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38D4C" w14:textId="3807C2A3" w:rsidR="00F40AB7" w:rsidRPr="00854A5A" w:rsidRDefault="00F40AB7" w:rsidP="00F40AB7">
      <w:pPr>
        <w:pStyle w:val="a3"/>
        <w:spacing w:beforeLines="50" w:before="156" w:afterLines="50" w:after="156" w:line="360" w:lineRule="auto"/>
        <w:ind w:left="0"/>
        <w:rPr>
          <w:rFonts w:asciiTheme="minorEastAsia" w:eastAsiaTheme="minorEastAsia" w:hAnsiTheme="minorEastAsia" w:cs="宋体"/>
          <w:b/>
          <w:sz w:val="28"/>
          <w:szCs w:val="28"/>
        </w:rPr>
      </w:pPr>
      <w:r w:rsidRPr="00C902D9">
        <w:rPr>
          <w:rFonts w:asciiTheme="minorEastAsia" w:eastAsiaTheme="minorEastAsia" w:hAnsiTheme="minorEastAsia" w:cs="宋体" w:hint="eastAsia"/>
          <w:b/>
          <w:sz w:val="28"/>
          <w:szCs w:val="28"/>
        </w:rPr>
        <w:t>许凤宁</w:t>
      </w:r>
      <w:r w:rsidR="00F96FAC" w:rsidRPr="00854A5A">
        <w:rPr>
          <w:rFonts w:asciiTheme="minorEastAsia" w:eastAsiaTheme="minorEastAsia" w:hAnsiTheme="minorEastAsia" w:cs="宋体" w:hint="eastAsia"/>
          <w:b/>
          <w:sz w:val="28"/>
          <w:szCs w:val="28"/>
        </w:rPr>
        <w:t>律师</w:t>
      </w:r>
    </w:p>
    <w:tbl>
      <w:tblPr>
        <w:tblW w:w="9029" w:type="dxa"/>
        <w:tblLayout w:type="fixed"/>
        <w:tblLook w:val="04A0" w:firstRow="1" w:lastRow="0" w:firstColumn="1" w:lastColumn="0" w:noHBand="0" w:noVBand="1"/>
      </w:tblPr>
      <w:tblGrid>
        <w:gridCol w:w="3066"/>
        <w:gridCol w:w="5963"/>
      </w:tblGrid>
      <w:tr w:rsidR="00F40AB7" w:rsidRPr="00F40AB7" w14:paraId="7A664209" w14:textId="77777777" w:rsidTr="00BF08D9">
        <w:trPr>
          <w:trHeight w:val="2714"/>
        </w:trPr>
        <w:tc>
          <w:tcPr>
            <w:tcW w:w="3066" w:type="dxa"/>
          </w:tcPr>
          <w:p w14:paraId="7450618A" w14:textId="77777777" w:rsidR="00F40AB7" w:rsidRPr="00F40AB7" w:rsidRDefault="00F40AB7" w:rsidP="00BF08D9">
            <w:pPr>
              <w:spacing w:beforeLines="50" w:before="156" w:afterLines="50" w:after="156" w:line="360" w:lineRule="auto"/>
              <w:rPr>
                <w:rFonts w:ascii="MingLiU" w:eastAsia="MingLiU" w:hAnsi="MingLiU" w:cs="宋体"/>
                <w:sz w:val="28"/>
                <w:szCs w:val="28"/>
              </w:rPr>
            </w:pPr>
            <w:r w:rsidRPr="00F40AB7">
              <w:rPr>
                <w:rFonts w:ascii="MingLiU" w:eastAsia="MingLiU" w:hAnsi="MingLiU" w:cs="宋体"/>
                <w:noProof/>
                <w:sz w:val="28"/>
                <w:szCs w:val="28"/>
              </w:rPr>
              <w:drawing>
                <wp:inline distT="0" distB="0" distL="0" distR="0" wp14:anchorId="115DE56E" wp14:editId="5A375A84">
                  <wp:extent cx="1734820" cy="24225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735200" cy="2422800"/>
                          </a:xfrm>
                          <a:prstGeom prst="rect">
                            <a:avLst/>
                          </a:prstGeom>
                          <a:noFill/>
                        </pic:spPr>
                      </pic:pic>
                    </a:graphicData>
                  </a:graphic>
                </wp:inline>
              </w:drawing>
            </w:r>
          </w:p>
        </w:tc>
        <w:tc>
          <w:tcPr>
            <w:tcW w:w="5963" w:type="dxa"/>
          </w:tcPr>
          <w:p w14:paraId="4ABAEF88" w14:textId="709EF0E4" w:rsidR="00F40AB7" w:rsidRPr="00F96FAC" w:rsidRDefault="00F40AB7" w:rsidP="00BF08D9">
            <w:pPr>
              <w:pStyle w:val="a3"/>
              <w:spacing w:beforeLines="50" w:before="156" w:afterLines="50" w:after="156" w:line="360" w:lineRule="auto"/>
              <w:ind w:left="91"/>
              <w:rPr>
                <w:rFonts w:ascii="MingLiU" w:eastAsia="MingLiU" w:hAnsi="MingLiU" w:cs="仿宋"/>
                <w:color w:val="auto"/>
                <w:sz w:val="28"/>
                <w:szCs w:val="28"/>
              </w:rPr>
            </w:pPr>
            <w:r w:rsidRPr="00F96FAC">
              <w:rPr>
                <w:rFonts w:ascii="MingLiU" w:eastAsia="MingLiU" w:hAnsi="MingLiU" w:cs="仿宋" w:hint="eastAsia"/>
                <w:color w:val="auto"/>
                <w:sz w:val="28"/>
                <w:szCs w:val="28"/>
              </w:rPr>
              <w:t>许律师现为广和</w:t>
            </w:r>
            <w:r w:rsidR="00F96FAC" w:rsidRPr="00AD0805">
              <w:rPr>
                <w:rFonts w:ascii="MingLiU" w:eastAsia="MingLiU" w:hAnsi="MingLiU" w:cs="仿宋" w:hint="eastAsia"/>
                <w:color w:val="auto"/>
                <w:sz w:val="28"/>
                <w:szCs w:val="28"/>
              </w:rPr>
              <w:t>党委副书记</w:t>
            </w:r>
            <w:r w:rsidR="00F96FAC" w:rsidRPr="00E80ADF">
              <w:rPr>
                <w:rFonts w:ascii="MingLiU" w:eastAsia="MingLiU" w:hAnsi="MingLiU" w:cs="仿宋" w:hint="eastAsia"/>
                <w:color w:val="auto"/>
                <w:sz w:val="28"/>
                <w:szCs w:val="28"/>
              </w:rPr>
              <w:t>、</w:t>
            </w:r>
            <w:r w:rsidRPr="00E80ADF">
              <w:rPr>
                <w:rFonts w:ascii="MingLiU" w:eastAsia="MingLiU" w:hAnsi="MingLiU" w:cs="仿宋" w:hint="eastAsia"/>
                <w:color w:val="auto"/>
                <w:sz w:val="28"/>
                <w:szCs w:val="28"/>
              </w:rPr>
              <w:t>管委会成员</w:t>
            </w:r>
            <w:r w:rsidR="00987409">
              <w:rPr>
                <w:rFonts w:asciiTheme="minorEastAsia" w:eastAsiaTheme="minorEastAsia" w:hAnsiTheme="minorEastAsia" w:cs="仿宋" w:hint="eastAsia"/>
                <w:color w:val="auto"/>
                <w:sz w:val="28"/>
                <w:szCs w:val="28"/>
              </w:rPr>
              <w:t>，</w:t>
            </w:r>
            <w:r w:rsidR="00A3045F" w:rsidRPr="00E80ADF">
              <w:rPr>
                <w:rFonts w:ascii="MingLiU" w:eastAsia="MingLiU" w:hAnsi="MingLiU" w:cs="仿宋" w:hint="eastAsia"/>
                <w:color w:val="auto"/>
                <w:sz w:val="28"/>
                <w:szCs w:val="28"/>
              </w:rPr>
              <w:t>广和添筑律师团队</w:t>
            </w:r>
            <w:r w:rsidR="00A3045F" w:rsidRPr="00AD0805">
              <w:rPr>
                <w:rFonts w:ascii="MingLiU" w:eastAsia="MingLiU" w:hAnsi="MingLiU" w:cs="仿宋" w:hint="eastAsia"/>
                <w:color w:val="auto"/>
                <w:sz w:val="28"/>
                <w:szCs w:val="28"/>
              </w:rPr>
              <w:t>负责人。</w:t>
            </w:r>
            <w:r w:rsidR="00AD0805" w:rsidRPr="00AD0805">
              <w:rPr>
                <w:rFonts w:ascii="MingLiU" w:eastAsia="MingLiU" w:hAnsi="MingLiU" w:cs="仿宋"/>
                <w:color w:val="auto"/>
                <w:sz w:val="28"/>
                <w:szCs w:val="28"/>
              </w:rPr>
              <w:t>同时</w:t>
            </w:r>
            <w:r w:rsidR="00AD0805" w:rsidRPr="00AD0805">
              <w:rPr>
                <w:rFonts w:ascii="MingLiU" w:eastAsia="MingLiU" w:hAnsi="MingLiU" w:cs="仿宋" w:hint="eastAsia"/>
                <w:color w:val="auto"/>
                <w:sz w:val="28"/>
                <w:szCs w:val="28"/>
              </w:rPr>
              <w:t>担任</w:t>
            </w:r>
            <w:r w:rsidR="00AD0805" w:rsidRPr="00AD0805">
              <w:rPr>
                <w:rFonts w:ascii="MingLiU" w:eastAsia="MingLiU" w:hAnsi="MingLiU" w:cs="仿宋"/>
                <w:color w:val="auto"/>
                <w:sz w:val="28"/>
                <w:szCs w:val="28"/>
              </w:rPr>
              <w:t>广和房地产委员会副主任、</w:t>
            </w:r>
            <w:r w:rsidR="00987409" w:rsidRPr="00987409">
              <w:rPr>
                <w:rFonts w:ascii="MingLiU" w:eastAsia="MingLiU" w:hAnsi="MingLiU" w:cs="仿宋" w:hint="eastAsia"/>
                <w:color w:val="auto"/>
                <w:sz w:val="28"/>
                <w:szCs w:val="28"/>
              </w:rPr>
              <w:t>家事及财富传承委主任、</w:t>
            </w:r>
            <w:r w:rsidR="00AD0805" w:rsidRPr="00AD0805">
              <w:rPr>
                <w:rFonts w:ascii="MingLiU" w:eastAsia="MingLiU" w:hAnsi="MingLiU" w:cs="仿宋"/>
                <w:color w:val="auto"/>
                <w:sz w:val="28"/>
                <w:szCs w:val="28"/>
              </w:rPr>
              <w:t>公司法业务委委员</w:t>
            </w:r>
            <w:r w:rsidR="00AD0805" w:rsidRPr="00AD0805">
              <w:rPr>
                <w:rFonts w:ascii="MingLiU" w:eastAsia="MingLiU" w:hAnsi="MingLiU" w:cs="仿宋" w:hint="eastAsia"/>
                <w:color w:val="auto"/>
                <w:sz w:val="28"/>
                <w:szCs w:val="28"/>
              </w:rPr>
              <w:t>等。</w:t>
            </w:r>
          </w:p>
          <w:p w14:paraId="00840CC0" w14:textId="079FD75E" w:rsidR="00F40AB7" w:rsidRPr="00F40AB7" w:rsidRDefault="00F40AB7" w:rsidP="00BF08D9">
            <w:pPr>
              <w:pStyle w:val="a3"/>
              <w:spacing w:beforeLines="50" w:before="156" w:afterLines="50" w:after="156" w:line="360" w:lineRule="auto"/>
              <w:ind w:left="0"/>
              <w:rPr>
                <w:rFonts w:ascii="MingLiU" w:eastAsia="MingLiU" w:hAnsi="MingLiU" w:cs="仿宋"/>
                <w:color w:val="auto"/>
                <w:sz w:val="28"/>
                <w:szCs w:val="28"/>
              </w:rPr>
            </w:pPr>
            <w:r w:rsidRPr="00F40AB7">
              <w:rPr>
                <w:rFonts w:ascii="MingLiU" w:eastAsia="MingLiU" w:hAnsi="MingLiU" w:cs="仿宋" w:hint="eastAsia"/>
                <w:color w:val="auto"/>
                <w:sz w:val="28"/>
                <w:szCs w:val="28"/>
              </w:rPr>
              <w:t>中国政法大学</w:t>
            </w:r>
            <w:r w:rsidR="00E57E76" w:rsidRPr="00E57E76">
              <w:rPr>
                <w:rFonts w:ascii="MingLiU" w:eastAsia="MingLiU" w:hAnsi="MingLiU" w:cs="仿宋" w:hint="eastAsia"/>
                <w:color w:val="auto"/>
                <w:sz w:val="28"/>
                <w:szCs w:val="28"/>
              </w:rPr>
              <w:t>民商法</w:t>
            </w:r>
            <w:r w:rsidRPr="00F40AB7">
              <w:rPr>
                <w:rFonts w:ascii="MingLiU" w:eastAsia="MingLiU" w:hAnsi="MingLiU" w:cs="仿宋" w:hint="eastAsia"/>
                <w:color w:val="auto"/>
                <w:sz w:val="28"/>
                <w:szCs w:val="28"/>
              </w:rPr>
              <w:t>硕士在读，毕业于广东外语外贸大学国际经济法系、国际经济与贸易系，获法学学士与经济学学士双学士学位。</w:t>
            </w:r>
          </w:p>
          <w:p w14:paraId="64E9DB25" w14:textId="77777777" w:rsidR="00F40AB7" w:rsidRPr="00F40AB7" w:rsidRDefault="00F40AB7" w:rsidP="00BF08D9">
            <w:pPr>
              <w:pStyle w:val="a3"/>
              <w:spacing w:beforeLines="50" w:before="156" w:afterLines="50" w:after="156" w:line="360" w:lineRule="auto"/>
              <w:ind w:left="91"/>
              <w:rPr>
                <w:rFonts w:ascii="MingLiU" w:eastAsia="MingLiU" w:hAnsi="MingLiU" w:cs="仿宋"/>
                <w:color w:val="auto"/>
                <w:sz w:val="28"/>
                <w:szCs w:val="28"/>
              </w:rPr>
            </w:pPr>
            <w:r w:rsidRPr="00F40AB7">
              <w:rPr>
                <w:rFonts w:ascii="MingLiU" w:eastAsia="MingLiU" w:hAnsi="MingLiU" w:cs="仿宋" w:hint="eastAsia"/>
                <w:color w:val="auto"/>
                <w:sz w:val="28"/>
                <w:szCs w:val="28"/>
              </w:rPr>
              <w:t>许律师的工作语言是中文普通话、英语、粤语。</w:t>
            </w:r>
          </w:p>
          <w:p w14:paraId="7A88F986" w14:textId="4B7AFCF5" w:rsidR="00F40AB7" w:rsidRDefault="00F40AB7" w:rsidP="00BF08D9">
            <w:pPr>
              <w:pStyle w:val="a3"/>
              <w:spacing w:beforeLines="50" w:before="156" w:afterLines="50" w:after="156" w:line="360" w:lineRule="auto"/>
              <w:ind w:left="91"/>
              <w:rPr>
                <w:rFonts w:ascii="MingLiU" w:eastAsia="MingLiU" w:hAnsi="MingLiU" w:cs="仿宋"/>
                <w:color w:val="auto"/>
                <w:sz w:val="28"/>
                <w:szCs w:val="28"/>
              </w:rPr>
            </w:pPr>
            <w:r w:rsidRPr="00F40AB7">
              <w:rPr>
                <w:rFonts w:ascii="MingLiU" w:eastAsia="MingLiU" w:hAnsi="MingLiU" w:cs="仿宋" w:hint="eastAsia"/>
                <w:color w:val="auto"/>
                <w:sz w:val="28"/>
                <w:szCs w:val="28"/>
              </w:rPr>
              <w:t>电话：137</w:t>
            </w:r>
            <w:r w:rsidR="00A3045F">
              <w:rPr>
                <w:rFonts w:ascii="MingLiU" w:eastAsia="MingLiU" w:hAnsi="MingLiU" w:cs="仿宋"/>
                <w:color w:val="auto"/>
                <w:sz w:val="28"/>
                <w:szCs w:val="28"/>
              </w:rPr>
              <w:t xml:space="preserve"> </w:t>
            </w:r>
            <w:r w:rsidRPr="00F40AB7">
              <w:rPr>
                <w:rFonts w:ascii="MingLiU" w:eastAsia="MingLiU" w:hAnsi="MingLiU" w:cs="仿宋" w:hint="eastAsia"/>
                <w:color w:val="auto"/>
                <w:sz w:val="28"/>
                <w:szCs w:val="28"/>
              </w:rPr>
              <w:t>287</w:t>
            </w:r>
            <w:r w:rsidR="00A3045F">
              <w:rPr>
                <w:rFonts w:ascii="MingLiU" w:eastAsia="MingLiU" w:hAnsi="MingLiU" w:cs="仿宋"/>
                <w:color w:val="auto"/>
                <w:sz w:val="28"/>
                <w:szCs w:val="28"/>
              </w:rPr>
              <w:t xml:space="preserve"> </w:t>
            </w:r>
            <w:r w:rsidRPr="00F40AB7">
              <w:rPr>
                <w:rFonts w:ascii="MingLiU" w:eastAsia="MingLiU" w:hAnsi="MingLiU" w:cs="仿宋" w:hint="eastAsia"/>
                <w:color w:val="auto"/>
                <w:sz w:val="28"/>
                <w:szCs w:val="28"/>
              </w:rPr>
              <w:t>92192</w:t>
            </w:r>
          </w:p>
          <w:p w14:paraId="2A67D39C" w14:textId="77777777" w:rsidR="00F40AB7" w:rsidRDefault="00E80ADF" w:rsidP="00E80ADF">
            <w:pPr>
              <w:pStyle w:val="a3"/>
              <w:spacing w:beforeLines="50" w:before="156" w:afterLines="50" w:after="156" w:line="360" w:lineRule="auto"/>
              <w:ind w:left="91"/>
              <w:rPr>
                <w:rFonts w:asciiTheme="minorEastAsia" w:eastAsiaTheme="minorEastAsia" w:hAnsiTheme="minorEastAsia" w:cs="仿宋"/>
                <w:color w:val="auto"/>
                <w:sz w:val="28"/>
                <w:szCs w:val="28"/>
              </w:rPr>
            </w:pPr>
            <w:r>
              <w:rPr>
                <w:rFonts w:asciiTheme="minorEastAsia" w:eastAsiaTheme="minorEastAsia" w:hAnsiTheme="minorEastAsia" w:cs="仿宋" w:hint="eastAsia"/>
                <w:color w:val="auto"/>
                <w:sz w:val="28"/>
                <w:szCs w:val="28"/>
              </w:rPr>
              <w:t>工作邮箱：</w:t>
            </w:r>
            <w:hyperlink r:id="rId8" w:history="1">
              <w:r w:rsidRPr="00A063BD">
                <w:rPr>
                  <w:rStyle w:val="a9"/>
                  <w:rFonts w:asciiTheme="minorEastAsia" w:eastAsiaTheme="minorEastAsia" w:hAnsiTheme="minorEastAsia" w:cs="仿宋" w:hint="eastAsia"/>
                  <w:sz w:val="28"/>
                  <w:szCs w:val="28"/>
                </w:rPr>
                <w:t>xu</w:t>
              </w:r>
              <w:r w:rsidRPr="00A063BD">
                <w:rPr>
                  <w:rStyle w:val="a9"/>
                  <w:rFonts w:asciiTheme="minorEastAsia" w:eastAsiaTheme="minorEastAsia" w:hAnsiTheme="minorEastAsia" w:cs="仿宋"/>
                  <w:sz w:val="28"/>
                  <w:szCs w:val="28"/>
                </w:rPr>
                <w:t>.fengning@ghlawyer.net</w:t>
              </w:r>
            </w:hyperlink>
          </w:p>
          <w:p w14:paraId="73D9823D" w14:textId="1B3A6600" w:rsidR="00E80ADF" w:rsidRPr="00E80ADF" w:rsidRDefault="00E80ADF" w:rsidP="00E80ADF">
            <w:pPr>
              <w:pStyle w:val="a3"/>
              <w:spacing w:beforeLines="50" w:before="156" w:afterLines="50" w:after="156" w:line="360" w:lineRule="auto"/>
              <w:ind w:left="91"/>
              <w:rPr>
                <w:rFonts w:asciiTheme="minorEastAsia" w:eastAsiaTheme="minorEastAsia" w:hAnsiTheme="minorEastAsia" w:cs="仿宋"/>
                <w:color w:val="auto"/>
                <w:sz w:val="28"/>
                <w:szCs w:val="28"/>
              </w:rPr>
            </w:pPr>
          </w:p>
        </w:tc>
      </w:tr>
    </w:tbl>
    <w:p w14:paraId="4000586B" w14:textId="4F37D80A" w:rsidR="00F40AB7" w:rsidRPr="00F96FAC" w:rsidRDefault="00F40AB7" w:rsidP="00F40AB7">
      <w:pPr>
        <w:widowControl/>
        <w:spacing w:line="400" w:lineRule="auto"/>
        <w:ind w:firstLine="560"/>
        <w:jc w:val="left"/>
        <w:rPr>
          <w:rFonts w:ascii="MingLiU" w:eastAsia="MingLiU" w:hAnsi="MingLiU" w:cs="仿宋"/>
          <w:sz w:val="28"/>
          <w:szCs w:val="28"/>
        </w:rPr>
      </w:pPr>
      <w:r w:rsidRPr="00F40AB7">
        <w:rPr>
          <w:rFonts w:ascii="MingLiU" w:eastAsia="MingLiU" w:hAnsi="MingLiU" w:cs="仿宋" w:hint="eastAsia"/>
          <w:b/>
          <w:bCs/>
          <w:sz w:val="28"/>
          <w:szCs w:val="28"/>
        </w:rPr>
        <w:t>1．许律师的业务领域：</w:t>
      </w:r>
      <w:r w:rsidR="00F96FAC" w:rsidRPr="00F96FAC">
        <w:rPr>
          <w:rFonts w:ascii="MingLiU" w:eastAsia="MingLiU" w:hAnsi="MingLiU" w:cs="仿宋" w:hint="eastAsia"/>
          <w:sz w:val="28"/>
          <w:szCs w:val="28"/>
        </w:rPr>
        <w:t>房地产与建设工程、财富传承</w:t>
      </w:r>
      <w:r w:rsidR="00476366" w:rsidRPr="00987409">
        <w:rPr>
          <w:rFonts w:ascii="MingLiU" w:eastAsia="MingLiU" w:hAnsi="MingLiU" w:cs="仿宋" w:hint="eastAsia"/>
          <w:sz w:val="28"/>
          <w:szCs w:val="28"/>
        </w:rPr>
        <w:t>相关</w:t>
      </w:r>
      <w:r w:rsidR="00987409" w:rsidRPr="00987409">
        <w:rPr>
          <w:rFonts w:ascii="MingLiU" w:eastAsia="MingLiU" w:hAnsi="MingLiU" w:cs="仿宋" w:hint="eastAsia"/>
          <w:sz w:val="28"/>
          <w:szCs w:val="28"/>
        </w:rPr>
        <w:t>（含</w:t>
      </w:r>
      <w:r w:rsidRPr="00F96FAC">
        <w:rPr>
          <w:rFonts w:ascii="MingLiU" w:eastAsia="MingLiU" w:hAnsi="MingLiU" w:cs="仿宋" w:hint="eastAsia"/>
          <w:sz w:val="28"/>
          <w:szCs w:val="28"/>
        </w:rPr>
        <w:t>涉外业务</w:t>
      </w:r>
      <w:r w:rsidR="00987409" w:rsidRPr="00987409">
        <w:rPr>
          <w:rFonts w:ascii="MingLiU" w:eastAsia="MingLiU" w:hAnsi="MingLiU" w:cs="仿宋" w:hint="eastAsia"/>
          <w:sz w:val="28"/>
          <w:szCs w:val="28"/>
        </w:rPr>
        <w:t>）、公司法律事务</w:t>
      </w:r>
      <w:r w:rsidRPr="00F96FAC">
        <w:rPr>
          <w:rFonts w:ascii="MingLiU" w:eastAsia="MingLiU" w:hAnsi="MingLiU" w:cs="仿宋" w:hint="eastAsia"/>
          <w:sz w:val="28"/>
          <w:szCs w:val="28"/>
        </w:rPr>
        <w:t>。</w:t>
      </w:r>
    </w:p>
    <w:p w14:paraId="684CD22B" w14:textId="77777777" w:rsidR="00F40AB7" w:rsidRPr="006A7706" w:rsidRDefault="00F40AB7" w:rsidP="00F40AB7">
      <w:pPr>
        <w:widowControl/>
        <w:spacing w:line="400" w:lineRule="auto"/>
        <w:jc w:val="left"/>
        <w:rPr>
          <w:rFonts w:ascii="MingLiU" w:eastAsia="MingLiU" w:hAnsi="MingLiU" w:cs="仿宋"/>
          <w:sz w:val="28"/>
          <w:szCs w:val="28"/>
        </w:rPr>
      </w:pPr>
    </w:p>
    <w:p w14:paraId="66279888" w14:textId="376BCE4F" w:rsidR="00F40AB7" w:rsidRDefault="00F40AB7" w:rsidP="00F40AB7">
      <w:pPr>
        <w:widowControl/>
        <w:spacing w:line="400" w:lineRule="auto"/>
        <w:ind w:firstLineChars="200" w:firstLine="561"/>
        <w:jc w:val="left"/>
        <w:rPr>
          <w:rFonts w:ascii="MingLiU" w:eastAsia="MingLiU" w:hAnsi="MingLiU" w:cs="仿宋"/>
          <w:b/>
          <w:bCs/>
          <w:sz w:val="28"/>
          <w:szCs w:val="28"/>
        </w:rPr>
      </w:pPr>
      <w:r w:rsidRPr="00F40AB7">
        <w:rPr>
          <w:rFonts w:ascii="MingLiU" w:eastAsia="MingLiU" w:hAnsi="MingLiU" w:cs="仿宋" w:hint="eastAsia"/>
          <w:b/>
          <w:bCs/>
          <w:sz w:val="28"/>
          <w:szCs w:val="28"/>
        </w:rPr>
        <w:t xml:space="preserve">2．社会职务及荣誉 </w:t>
      </w:r>
      <w:r w:rsidRPr="00F40AB7">
        <w:rPr>
          <w:rFonts w:ascii="MingLiU" w:eastAsia="MingLiU" w:hAnsi="MingLiU" w:cs="仿宋"/>
          <w:b/>
          <w:bCs/>
          <w:sz w:val="28"/>
          <w:szCs w:val="28"/>
        </w:rPr>
        <w:t xml:space="preserve"> </w:t>
      </w:r>
    </w:p>
    <w:p w14:paraId="6B220039" w14:textId="6FFC31A5" w:rsidR="009D427E" w:rsidRPr="00817387" w:rsidRDefault="009D427E" w:rsidP="009D427E">
      <w:pPr>
        <w:widowControl/>
        <w:spacing w:line="400" w:lineRule="auto"/>
        <w:ind w:firstLineChars="200" w:firstLine="560"/>
        <w:jc w:val="left"/>
        <w:rPr>
          <w:rFonts w:ascii="MingLiU" w:eastAsia="MingLiU" w:hAnsi="MingLiU" w:cs="仿宋"/>
          <w:sz w:val="28"/>
          <w:szCs w:val="28"/>
        </w:rPr>
      </w:pPr>
      <w:r w:rsidRPr="00817387">
        <w:rPr>
          <w:rFonts w:ascii="MingLiU" w:eastAsia="MingLiU" w:hAnsi="MingLiU" w:cs="仿宋" w:hint="eastAsia"/>
          <w:sz w:val="28"/>
          <w:szCs w:val="28"/>
        </w:rPr>
        <w:t>深圳市第十次、第十一次律师代表大会</w:t>
      </w:r>
      <w:r w:rsidR="0064366C" w:rsidRPr="0064366C">
        <w:rPr>
          <w:rFonts w:ascii="MingLiU" w:eastAsia="MingLiU" w:hAnsi="MingLiU" w:cs="仿宋" w:hint="eastAsia"/>
          <w:sz w:val="28"/>
          <w:szCs w:val="28"/>
        </w:rPr>
        <w:t>律师</w:t>
      </w:r>
      <w:r w:rsidRPr="00817387">
        <w:rPr>
          <w:rFonts w:ascii="MingLiU" w:eastAsia="MingLiU" w:hAnsi="MingLiU" w:cs="仿宋" w:hint="eastAsia"/>
          <w:sz w:val="28"/>
          <w:szCs w:val="28"/>
        </w:rPr>
        <w:t>代表</w:t>
      </w:r>
    </w:p>
    <w:p w14:paraId="3DD68E68" w14:textId="390975E9" w:rsidR="009D427E" w:rsidRPr="0064366C" w:rsidRDefault="009D427E" w:rsidP="009D427E">
      <w:pPr>
        <w:widowControl/>
        <w:spacing w:line="400" w:lineRule="auto"/>
        <w:ind w:firstLineChars="200" w:firstLine="560"/>
        <w:jc w:val="left"/>
        <w:rPr>
          <w:rFonts w:ascii="MingLiU" w:eastAsia="MingLiU" w:hAnsi="MingLiU" w:cs="仿宋"/>
          <w:sz w:val="28"/>
          <w:szCs w:val="28"/>
        </w:rPr>
      </w:pPr>
      <w:r w:rsidRPr="00817387">
        <w:rPr>
          <w:rFonts w:ascii="MingLiU" w:eastAsia="MingLiU" w:hAnsi="MingLiU" w:cs="仿宋" w:hint="eastAsia"/>
          <w:sz w:val="28"/>
          <w:szCs w:val="28"/>
        </w:rPr>
        <w:t>中共深圳市律师</w:t>
      </w:r>
      <w:r w:rsidR="0064366C" w:rsidRPr="009804F4">
        <w:rPr>
          <w:rFonts w:ascii="MingLiU" w:eastAsia="MingLiU" w:hAnsi="MingLiU" w:cs="仿宋" w:hint="eastAsia"/>
          <w:sz w:val="28"/>
          <w:szCs w:val="28"/>
        </w:rPr>
        <w:t>行业</w:t>
      </w:r>
      <w:r w:rsidRPr="00817387">
        <w:rPr>
          <w:rFonts w:ascii="MingLiU" w:eastAsia="MingLiU" w:hAnsi="MingLiU" w:cs="仿宋" w:hint="eastAsia"/>
          <w:sz w:val="28"/>
          <w:szCs w:val="28"/>
        </w:rPr>
        <w:t>第四次代表大会</w:t>
      </w:r>
      <w:r w:rsidR="0064366C" w:rsidRPr="0064366C">
        <w:rPr>
          <w:rFonts w:ascii="MingLiU" w:eastAsia="MingLiU" w:hAnsi="MingLiU" w:cs="仿宋" w:hint="eastAsia"/>
          <w:sz w:val="28"/>
          <w:szCs w:val="28"/>
        </w:rPr>
        <w:t>党</w:t>
      </w:r>
      <w:r w:rsidRPr="00817387">
        <w:rPr>
          <w:rFonts w:ascii="MingLiU" w:eastAsia="MingLiU" w:hAnsi="MingLiU" w:cs="仿宋" w:hint="eastAsia"/>
          <w:sz w:val="28"/>
          <w:szCs w:val="28"/>
        </w:rPr>
        <w:t>代表</w:t>
      </w:r>
    </w:p>
    <w:p w14:paraId="18137C3D" w14:textId="6515745B" w:rsidR="00F40AB7" w:rsidRPr="00F40AB7" w:rsidRDefault="00F40AB7" w:rsidP="00F40AB7">
      <w:pPr>
        <w:widowControl/>
        <w:spacing w:line="400" w:lineRule="auto"/>
        <w:ind w:firstLineChars="200" w:firstLine="560"/>
        <w:jc w:val="left"/>
        <w:rPr>
          <w:rFonts w:ascii="MingLiU" w:eastAsia="MingLiU" w:hAnsi="MingLiU" w:cs="仿宋"/>
          <w:sz w:val="28"/>
          <w:szCs w:val="28"/>
        </w:rPr>
      </w:pPr>
      <w:r w:rsidRPr="00F40AB7">
        <w:rPr>
          <w:rFonts w:ascii="MingLiU" w:eastAsia="MingLiU" w:hAnsi="MingLiU" w:cs="仿宋" w:hint="eastAsia"/>
          <w:sz w:val="28"/>
          <w:szCs w:val="28"/>
        </w:rPr>
        <w:t>深圳市律师协会</w:t>
      </w:r>
      <w:r w:rsidR="00F96FAC" w:rsidRPr="00AD0805">
        <w:rPr>
          <w:rFonts w:ascii="MingLiU" w:eastAsia="MingLiU" w:hAnsi="MingLiU" w:cs="仿宋" w:hint="eastAsia"/>
          <w:sz w:val="28"/>
          <w:szCs w:val="28"/>
        </w:rPr>
        <w:t>第十届</w:t>
      </w:r>
      <w:r w:rsidRPr="00F40AB7">
        <w:rPr>
          <w:rFonts w:ascii="MingLiU" w:eastAsia="MingLiU" w:hAnsi="MingLiU" w:cs="仿宋" w:hint="eastAsia"/>
          <w:sz w:val="28"/>
          <w:szCs w:val="28"/>
        </w:rPr>
        <w:t>房地产法律专业委员会委员</w:t>
      </w:r>
    </w:p>
    <w:p w14:paraId="7D4A4C29" w14:textId="0AD308BF" w:rsidR="00F40AB7" w:rsidRDefault="00AD0805" w:rsidP="00F40AB7">
      <w:pPr>
        <w:widowControl/>
        <w:spacing w:line="400" w:lineRule="auto"/>
        <w:ind w:firstLineChars="200" w:firstLine="560"/>
        <w:jc w:val="left"/>
        <w:rPr>
          <w:rFonts w:ascii="MingLiU" w:eastAsiaTheme="minorEastAsia" w:hAnsi="MingLiU" w:cs="仿宋"/>
          <w:sz w:val="28"/>
          <w:szCs w:val="28"/>
        </w:rPr>
      </w:pPr>
      <w:r w:rsidRPr="00AD0805">
        <w:rPr>
          <w:rFonts w:ascii="MingLiU" w:eastAsia="MingLiU" w:hAnsi="MingLiU" w:cs="仿宋" w:hint="eastAsia"/>
          <w:sz w:val="28"/>
          <w:szCs w:val="28"/>
        </w:rPr>
        <w:t>深圳前海合作区人民法院特邀调解员</w:t>
      </w:r>
    </w:p>
    <w:p w14:paraId="5D03364A" w14:textId="34EEB210" w:rsidR="009D427E" w:rsidRPr="009D427E" w:rsidRDefault="009D427E" w:rsidP="009D427E">
      <w:pPr>
        <w:widowControl/>
        <w:spacing w:line="400" w:lineRule="auto"/>
        <w:ind w:firstLineChars="200" w:firstLine="560"/>
        <w:jc w:val="left"/>
        <w:rPr>
          <w:rFonts w:ascii="MingLiU" w:eastAsiaTheme="minorEastAsia" w:hAnsi="MingLiU" w:cs="仿宋"/>
          <w:sz w:val="28"/>
          <w:szCs w:val="28"/>
        </w:rPr>
      </w:pPr>
      <w:r w:rsidRPr="00F40AB7">
        <w:rPr>
          <w:rFonts w:ascii="MingLiU" w:eastAsia="MingLiU" w:hAnsi="MingLiU" w:cs="仿宋" w:hint="eastAsia"/>
          <w:sz w:val="28"/>
          <w:szCs w:val="28"/>
        </w:rPr>
        <w:lastRenderedPageBreak/>
        <w:t>深圳市律师协会律师调解中心调解员</w:t>
      </w:r>
    </w:p>
    <w:p w14:paraId="2754F790" w14:textId="17603459" w:rsidR="00AF5882" w:rsidRPr="00AF5882" w:rsidRDefault="00AF5882" w:rsidP="00F40AB7">
      <w:pPr>
        <w:widowControl/>
        <w:spacing w:line="400" w:lineRule="auto"/>
        <w:ind w:firstLineChars="200" w:firstLine="560"/>
        <w:jc w:val="left"/>
        <w:rPr>
          <w:rFonts w:ascii="MingLiU" w:eastAsia="MingLiU" w:hAnsi="MingLiU" w:cs="仿宋"/>
          <w:sz w:val="28"/>
          <w:szCs w:val="28"/>
        </w:rPr>
      </w:pPr>
      <w:r w:rsidRPr="00AF5882">
        <w:rPr>
          <w:rFonts w:ascii="MingLiU" w:eastAsia="MingLiU" w:hAnsi="MingLiU" w:cs="仿宋" w:hint="eastAsia"/>
          <w:sz w:val="28"/>
          <w:szCs w:val="28"/>
        </w:rPr>
        <w:t>深圳市遗产管理人律师库成员</w:t>
      </w:r>
    </w:p>
    <w:p w14:paraId="35D3AF16" w14:textId="77777777" w:rsidR="003E43CE" w:rsidRPr="00F40AB7" w:rsidRDefault="003E43CE" w:rsidP="003E43CE">
      <w:pPr>
        <w:widowControl/>
        <w:spacing w:line="400" w:lineRule="auto"/>
        <w:ind w:firstLineChars="200" w:firstLine="560"/>
        <w:jc w:val="left"/>
        <w:rPr>
          <w:rFonts w:ascii="MingLiU" w:eastAsia="MingLiU" w:hAnsi="MingLiU" w:cs="仿宋"/>
          <w:sz w:val="28"/>
          <w:szCs w:val="28"/>
        </w:rPr>
      </w:pPr>
      <w:r w:rsidRPr="00F40AB7">
        <w:rPr>
          <w:rFonts w:ascii="MingLiU" w:eastAsia="MingLiU" w:hAnsi="MingLiU" w:cs="仿宋" w:hint="eastAsia"/>
          <w:sz w:val="28"/>
          <w:szCs w:val="28"/>
        </w:rPr>
        <w:t>最高人民法院第一巡回庭志愿律师</w:t>
      </w:r>
    </w:p>
    <w:p w14:paraId="48145B4D" w14:textId="11DABF21" w:rsidR="003E43CE" w:rsidRPr="00AA56F8" w:rsidRDefault="008F6CCB" w:rsidP="003E43CE">
      <w:pPr>
        <w:widowControl/>
        <w:spacing w:line="400" w:lineRule="auto"/>
        <w:ind w:firstLineChars="200" w:firstLine="560"/>
        <w:jc w:val="left"/>
        <w:rPr>
          <w:rFonts w:ascii="MingLiU" w:eastAsiaTheme="minorEastAsia" w:hAnsi="MingLiU" w:cs="仿宋"/>
          <w:sz w:val="28"/>
          <w:szCs w:val="28"/>
        </w:rPr>
      </w:pPr>
      <w:r w:rsidRPr="008F6CCB">
        <w:rPr>
          <w:rFonts w:ascii="MingLiU" w:eastAsia="MingLiU" w:hAnsi="MingLiU" w:cs="仿宋" w:hint="eastAsia"/>
          <w:sz w:val="28"/>
          <w:szCs w:val="28"/>
        </w:rPr>
        <w:t>深圳市巾帼志愿者协会执委</w:t>
      </w:r>
    </w:p>
    <w:p w14:paraId="1772D401" w14:textId="14FE7195" w:rsidR="003E43CE" w:rsidRPr="003E43CE" w:rsidRDefault="003E43CE" w:rsidP="003E43CE">
      <w:pPr>
        <w:widowControl/>
        <w:spacing w:line="400" w:lineRule="auto"/>
        <w:ind w:firstLineChars="200" w:firstLine="560"/>
        <w:jc w:val="left"/>
        <w:rPr>
          <w:rFonts w:ascii="MingLiU" w:eastAsiaTheme="minorEastAsia" w:hAnsi="MingLiU" w:cs="仿宋"/>
          <w:sz w:val="28"/>
          <w:szCs w:val="28"/>
        </w:rPr>
      </w:pPr>
      <w:r w:rsidRPr="00AA56F8">
        <w:rPr>
          <w:rFonts w:ascii="MingLiU" w:eastAsia="MingLiU" w:hAnsi="MingLiU" w:cs="仿宋" w:hint="eastAsia"/>
          <w:sz w:val="28"/>
          <w:szCs w:val="28"/>
        </w:rPr>
        <w:t>广东外语外贸大学深圳校友会副会长</w:t>
      </w:r>
    </w:p>
    <w:p w14:paraId="6F98BD0E" w14:textId="4D9A818B" w:rsidR="00F96FAC" w:rsidRDefault="009804F4" w:rsidP="00F40AB7">
      <w:pPr>
        <w:widowControl/>
        <w:spacing w:line="400" w:lineRule="auto"/>
        <w:ind w:firstLineChars="200" w:firstLine="560"/>
        <w:jc w:val="left"/>
        <w:rPr>
          <w:rFonts w:ascii="MingLiU" w:eastAsiaTheme="minorEastAsia" w:hAnsi="MingLiU" w:cs="仿宋"/>
          <w:sz w:val="28"/>
          <w:szCs w:val="28"/>
        </w:rPr>
      </w:pPr>
      <w:r w:rsidRPr="009804F4">
        <w:rPr>
          <w:rFonts w:ascii="MingLiU" w:eastAsia="MingLiU" w:hAnsi="MingLiU" w:cs="仿宋" w:hint="eastAsia"/>
          <w:sz w:val="28"/>
          <w:szCs w:val="28"/>
        </w:rPr>
        <w:t>深圳</w:t>
      </w:r>
      <w:r w:rsidR="00F96FAC" w:rsidRPr="00F96FAC">
        <w:rPr>
          <w:rFonts w:ascii="MingLiU" w:eastAsia="MingLiU" w:hAnsi="MingLiU" w:cs="仿宋" w:hint="eastAsia"/>
          <w:sz w:val="28"/>
          <w:szCs w:val="28"/>
        </w:rPr>
        <w:t>改革开放40周年暨深圳市律师协会成立30周年纪念大会</w:t>
      </w:r>
      <w:r w:rsidR="00F96FAC">
        <w:rPr>
          <w:rFonts w:asciiTheme="minorEastAsia" w:eastAsiaTheme="minorEastAsia" w:hAnsiTheme="minorEastAsia" w:cs="仿宋" w:hint="eastAsia"/>
          <w:sz w:val="28"/>
          <w:szCs w:val="28"/>
        </w:rPr>
        <w:t>“</w:t>
      </w:r>
      <w:r w:rsidR="00F96FAC" w:rsidRPr="00F96FAC">
        <w:rPr>
          <w:rFonts w:ascii="MingLiU" w:eastAsia="MingLiU" w:hAnsi="MingLiU" w:cs="仿宋" w:hint="eastAsia"/>
          <w:sz w:val="28"/>
          <w:szCs w:val="28"/>
        </w:rPr>
        <w:t>十佳</w:t>
      </w:r>
      <w:r w:rsidR="00F96FAC">
        <w:rPr>
          <w:rFonts w:asciiTheme="minorEastAsia" w:eastAsiaTheme="minorEastAsia" w:hAnsiTheme="minorEastAsia" w:cs="仿宋" w:hint="eastAsia"/>
          <w:sz w:val="28"/>
          <w:szCs w:val="28"/>
        </w:rPr>
        <w:t>”</w:t>
      </w:r>
      <w:r w:rsidR="00F96FAC" w:rsidRPr="00F96FAC">
        <w:rPr>
          <w:rFonts w:ascii="MingLiU" w:eastAsia="MingLiU" w:hAnsi="MingLiU" w:cs="仿宋" w:hint="eastAsia"/>
          <w:sz w:val="28"/>
          <w:szCs w:val="28"/>
        </w:rPr>
        <w:t>优秀青年律师</w:t>
      </w:r>
    </w:p>
    <w:p w14:paraId="2B34DD06" w14:textId="6F5DF567" w:rsidR="003E43CE" w:rsidRPr="00817387" w:rsidRDefault="003E43CE" w:rsidP="00F40AB7">
      <w:pPr>
        <w:widowControl/>
        <w:spacing w:line="400" w:lineRule="auto"/>
        <w:ind w:firstLineChars="200" w:firstLine="560"/>
        <w:jc w:val="left"/>
        <w:rPr>
          <w:rFonts w:ascii="MingLiU" w:eastAsia="MingLiU" w:hAnsi="MingLiU" w:cs="仿宋"/>
          <w:sz w:val="28"/>
          <w:szCs w:val="28"/>
        </w:rPr>
      </w:pPr>
      <w:r w:rsidRPr="00817387">
        <w:rPr>
          <w:rFonts w:ascii="MingLiU" w:eastAsia="MingLiU" w:hAnsi="MingLiU" w:cs="仿宋" w:hint="eastAsia"/>
          <w:sz w:val="28"/>
          <w:szCs w:val="28"/>
        </w:rPr>
        <w:t>深圳市律师行业2020年“战疫有法”行动先进个人</w:t>
      </w:r>
    </w:p>
    <w:p w14:paraId="029C5BDF" w14:textId="0160CC6C" w:rsidR="003E43CE" w:rsidRDefault="00A5702E" w:rsidP="00F40AB7">
      <w:pPr>
        <w:widowControl/>
        <w:spacing w:line="400" w:lineRule="auto"/>
        <w:ind w:firstLineChars="200" w:firstLine="560"/>
        <w:jc w:val="left"/>
        <w:rPr>
          <w:rFonts w:ascii="MingLiU" w:eastAsiaTheme="minorEastAsia" w:hAnsi="MingLiU" w:cs="仿宋"/>
          <w:sz w:val="28"/>
          <w:szCs w:val="28"/>
        </w:rPr>
      </w:pPr>
      <w:r w:rsidRPr="00817387">
        <w:rPr>
          <w:rFonts w:ascii="MingLiU" w:eastAsia="MingLiU" w:hAnsi="MingLiU" w:cs="仿宋" w:hint="eastAsia"/>
          <w:sz w:val="28"/>
          <w:szCs w:val="28"/>
        </w:rPr>
        <w:t>广东省律师行业</w:t>
      </w:r>
      <w:r w:rsidR="003E43CE" w:rsidRPr="00817387">
        <w:rPr>
          <w:rFonts w:ascii="MingLiU" w:eastAsia="MingLiU" w:hAnsi="MingLiU" w:cs="仿宋" w:hint="eastAsia"/>
          <w:sz w:val="28"/>
          <w:szCs w:val="28"/>
        </w:rPr>
        <w:t>2018-2019年度优秀党务工作者</w:t>
      </w:r>
    </w:p>
    <w:p w14:paraId="798EEDB3" w14:textId="6EBA9A83" w:rsidR="00FC617F" w:rsidRPr="009804F4" w:rsidRDefault="00FC617F" w:rsidP="00F40AB7">
      <w:pPr>
        <w:widowControl/>
        <w:spacing w:line="400" w:lineRule="auto"/>
        <w:ind w:firstLineChars="200" w:firstLine="560"/>
        <w:jc w:val="left"/>
        <w:rPr>
          <w:rFonts w:ascii="MingLiU" w:eastAsia="MingLiU" w:hAnsi="MingLiU" w:cs="仿宋"/>
          <w:sz w:val="28"/>
          <w:szCs w:val="28"/>
        </w:rPr>
      </w:pPr>
      <w:r w:rsidRPr="009804F4">
        <w:rPr>
          <w:rFonts w:ascii="MingLiU" w:eastAsia="MingLiU" w:hAnsi="MingLiU" w:cs="仿宋" w:hint="eastAsia"/>
          <w:sz w:val="28"/>
          <w:szCs w:val="28"/>
        </w:rPr>
        <w:t>深圳市2</w:t>
      </w:r>
      <w:r w:rsidRPr="009804F4">
        <w:rPr>
          <w:rFonts w:ascii="MingLiU" w:eastAsia="MingLiU" w:hAnsi="MingLiU" w:cs="仿宋"/>
          <w:sz w:val="28"/>
          <w:szCs w:val="28"/>
        </w:rPr>
        <w:t>018</w:t>
      </w:r>
      <w:r w:rsidRPr="009804F4">
        <w:rPr>
          <w:rFonts w:ascii="MingLiU" w:eastAsia="MingLiU" w:hAnsi="MingLiU" w:cs="仿宋" w:hint="eastAsia"/>
          <w:sz w:val="28"/>
          <w:szCs w:val="28"/>
        </w:rPr>
        <w:t>年度优秀党务工作者</w:t>
      </w:r>
    </w:p>
    <w:p w14:paraId="643AAB06" w14:textId="1ADA2A06" w:rsidR="00F96FAC" w:rsidRDefault="003E43CE" w:rsidP="00817387">
      <w:pPr>
        <w:widowControl/>
        <w:spacing w:line="400" w:lineRule="auto"/>
        <w:ind w:firstLineChars="200" w:firstLine="560"/>
        <w:jc w:val="left"/>
        <w:rPr>
          <w:rFonts w:ascii="MingLiU" w:eastAsiaTheme="minorEastAsia" w:hAnsi="MingLiU" w:cs="仿宋"/>
          <w:sz w:val="28"/>
          <w:szCs w:val="28"/>
        </w:rPr>
      </w:pPr>
      <w:r w:rsidRPr="00817387">
        <w:rPr>
          <w:rFonts w:ascii="MingLiU" w:eastAsia="MingLiU" w:hAnsi="MingLiU" w:cs="仿宋" w:hint="eastAsia"/>
          <w:sz w:val="28"/>
          <w:szCs w:val="28"/>
        </w:rPr>
        <w:t>深圳市律师行业</w:t>
      </w:r>
      <w:r w:rsidR="00AC4E6F">
        <w:rPr>
          <w:rFonts w:ascii="MingLiU" w:eastAsiaTheme="minorEastAsia" w:hAnsi="MingLiU" w:cs="仿宋" w:hint="eastAsia"/>
          <w:sz w:val="28"/>
          <w:szCs w:val="28"/>
        </w:rPr>
        <w:t>2</w:t>
      </w:r>
      <w:r w:rsidR="00AC4E6F">
        <w:rPr>
          <w:rFonts w:ascii="MingLiU" w:eastAsiaTheme="minorEastAsia" w:hAnsi="MingLiU" w:cs="仿宋"/>
          <w:sz w:val="28"/>
          <w:szCs w:val="28"/>
        </w:rPr>
        <w:t>016</w:t>
      </w:r>
      <w:r w:rsidR="00AC4E6F">
        <w:rPr>
          <w:rFonts w:ascii="MingLiU" w:eastAsiaTheme="minorEastAsia" w:hAnsi="MingLiU" w:cs="仿宋" w:hint="eastAsia"/>
          <w:sz w:val="28"/>
          <w:szCs w:val="28"/>
        </w:rPr>
        <w:t>年、</w:t>
      </w:r>
      <w:r w:rsidRPr="00817387">
        <w:rPr>
          <w:rFonts w:ascii="MingLiU" w:eastAsia="MingLiU" w:hAnsi="MingLiU" w:cs="仿宋" w:hint="eastAsia"/>
          <w:sz w:val="28"/>
          <w:szCs w:val="28"/>
        </w:rPr>
        <w:t>2021年优秀共产党员</w:t>
      </w:r>
    </w:p>
    <w:p w14:paraId="3E8AE7A5" w14:textId="0B603A4A" w:rsidR="00FC617F" w:rsidRPr="00FC617F" w:rsidRDefault="00FC617F" w:rsidP="00FC617F">
      <w:pPr>
        <w:widowControl/>
        <w:spacing w:line="400" w:lineRule="auto"/>
        <w:ind w:firstLineChars="200" w:firstLine="560"/>
        <w:jc w:val="left"/>
        <w:rPr>
          <w:rFonts w:ascii="MingLiU" w:eastAsiaTheme="minorEastAsia" w:hAnsi="MingLiU" w:cs="仿宋"/>
          <w:sz w:val="28"/>
          <w:szCs w:val="28"/>
        </w:rPr>
      </w:pPr>
      <w:r w:rsidRPr="00817387">
        <w:rPr>
          <w:rFonts w:ascii="MingLiU" w:eastAsia="MingLiU" w:hAnsi="MingLiU" w:cs="仿宋" w:hint="eastAsia"/>
          <w:sz w:val="28"/>
          <w:szCs w:val="28"/>
        </w:rPr>
        <w:t>深圳市律师协会第十届房地产法律专业委员会优秀委员</w:t>
      </w:r>
    </w:p>
    <w:p w14:paraId="78B7BDE3" w14:textId="05A8E667" w:rsidR="00637C28" w:rsidRPr="00637C28" w:rsidRDefault="00637C28" w:rsidP="00817387">
      <w:pPr>
        <w:widowControl/>
        <w:spacing w:line="400" w:lineRule="auto"/>
        <w:ind w:firstLineChars="200" w:firstLine="560"/>
        <w:jc w:val="left"/>
        <w:rPr>
          <w:rFonts w:ascii="MingLiU" w:eastAsia="MingLiU" w:hAnsi="MingLiU" w:cs="仿宋"/>
          <w:sz w:val="28"/>
          <w:szCs w:val="28"/>
        </w:rPr>
      </w:pPr>
      <w:r w:rsidRPr="00637C28">
        <w:rPr>
          <w:rFonts w:ascii="MingLiU" w:eastAsia="MingLiU" w:hAnsi="MingLiU" w:cs="仿宋" w:hint="eastAsia"/>
          <w:sz w:val="28"/>
          <w:szCs w:val="28"/>
        </w:rPr>
        <w:t>多次获得广和律师事务所“业务突出奖”、“学术精进奖”、“热心所务奖”</w:t>
      </w:r>
    </w:p>
    <w:p w14:paraId="5F6C57A7" w14:textId="77777777" w:rsidR="00F40AB7" w:rsidRPr="00F40AB7" w:rsidRDefault="00F40AB7" w:rsidP="00F40AB7">
      <w:pPr>
        <w:widowControl/>
        <w:shd w:val="clear" w:color="auto" w:fill="FFFFFF"/>
        <w:spacing w:beforeLines="15" w:before="46" w:afterLines="15" w:after="46" w:line="359" w:lineRule="exact"/>
        <w:ind w:leftChars="-51" w:left="-107" w:rightChars="-51" w:right="-107"/>
        <w:rPr>
          <w:rFonts w:ascii="MingLiU" w:eastAsia="MingLiU" w:hAnsi="MingLiU" w:cs="仿宋"/>
          <w:color w:val="000000"/>
          <w:sz w:val="28"/>
          <w:szCs w:val="28"/>
        </w:rPr>
      </w:pPr>
    </w:p>
    <w:p w14:paraId="5A6B8240" w14:textId="1968E29A" w:rsidR="00F40AB7" w:rsidRPr="00F40AB7" w:rsidRDefault="00F40AB7" w:rsidP="00F40AB7">
      <w:pPr>
        <w:widowControl/>
        <w:spacing w:line="400" w:lineRule="auto"/>
        <w:ind w:firstLineChars="200" w:firstLine="561"/>
        <w:jc w:val="left"/>
        <w:rPr>
          <w:rFonts w:ascii="MingLiU" w:eastAsia="MingLiU" w:hAnsi="MingLiU" w:cs="仿宋"/>
          <w:b/>
          <w:bCs/>
          <w:sz w:val="28"/>
          <w:szCs w:val="28"/>
        </w:rPr>
      </w:pPr>
      <w:r w:rsidRPr="00F40AB7">
        <w:rPr>
          <w:rFonts w:ascii="MingLiU" w:eastAsia="MingLiU" w:hAnsi="MingLiU" w:cs="仿宋" w:hint="eastAsia"/>
          <w:b/>
          <w:bCs/>
          <w:sz w:val="28"/>
          <w:szCs w:val="28"/>
        </w:rPr>
        <w:t>3．许律师曾经与正在服务的</w:t>
      </w:r>
      <w:r w:rsidR="00103C29" w:rsidRPr="00103C29">
        <w:rPr>
          <w:rFonts w:ascii="MingLiU" w:eastAsia="MingLiU" w:hAnsi="MingLiU" w:cs="仿宋" w:hint="eastAsia"/>
          <w:b/>
          <w:bCs/>
          <w:sz w:val="28"/>
          <w:szCs w:val="28"/>
        </w:rPr>
        <w:t>部分</w:t>
      </w:r>
      <w:r w:rsidRPr="00F40AB7">
        <w:rPr>
          <w:rFonts w:ascii="MingLiU" w:eastAsia="MingLiU" w:hAnsi="MingLiU" w:cs="仿宋" w:hint="eastAsia"/>
          <w:b/>
          <w:bCs/>
          <w:sz w:val="28"/>
          <w:szCs w:val="28"/>
        </w:rPr>
        <w:t>客户：</w:t>
      </w:r>
    </w:p>
    <w:p w14:paraId="6970B042"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北京龙湖置业有限公司</w:t>
      </w:r>
    </w:p>
    <w:p w14:paraId="2326BA1B"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深圳市前海深港现代服务业合作区管理局</w:t>
      </w:r>
    </w:p>
    <w:p w14:paraId="1FBE6764"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中海地产集团有限公司</w:t>
      </w:r>
    </w:p>
    <w:p w14:paraId="6691290A"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中国建设银行股份有限公司</w:t>
      </w:r>
    </w:p>
    <w:p w14:paraId="69E049EF"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招商银行股份有限公司</w:t>
      </w:r>
    </w:p>
    <w:p w14:paraId="5C8145D7"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lastRenderedPageBreak/>
        <w:t>花样年集团（中国）有限公司</w:t>
      </w:r>
    </w:p>
    <w:p w14:paraId="66613826"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华润资产管理有限公司</w:t>
      </w:r>
    </w:p>
    <w:p w14:paraId="3AB3EAFD"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华润保险经纪有限公司</w:t>
      </w:r>
    </w:p>
    <w:p w14:paraId="234AB5F1"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河北交建集团有限公司</w:t>
      </w:r>
    </w:p>
    <w:p w14:paraId="0432A3B7"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深圳市金晖企业(集团)有限公司</w:t>
      </w:r>
    </w:p>
    <w:p w14:paraId="25BF49B2"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深圳市安联投资有限公司</w:t>
      </w:r>
    </w:p>
    <w:p w14:paraId="367AFD91"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sz w:val="28"/>
          <w:szCs w:val="28"/>
        </w:rPr>
        <w:t>深圳中旅大华汽车运输企业有限公司</w:t>
      </w:r>
    </w:p>
    <w:p w14:paraId="275E7D97"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深圳市华仪仪表科技有限公司</w:t>
      </w:r>
    </w:p>
    <w:p w14:paraId="6F04E27E"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东莞德明仪表有限公司</w:t>
      </w:r>
    </w:p>
    <w:p w14:paraId="2971F768"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华南国际工业原料城</w:t>
      </w:r>
    </w:p>
    <w:p w14:paraId="142D1F89"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深圳市广前电力有限公司</w:t>
      </w:r>
    </w:p>
    <w:p w14:paraId="221F7A93"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深圳市粤源实业有限公司</w:t>
      </w:r>
    </w:p>
    <w:p w14:paraId="2CAE2EE6" w14:textId="77777777" w:rsidR="00F40AB7" w:rsidRPr="00F40AB7" w:rsidRDefault="00F40AB7" w:rsidP="00F40AB7">
      <w:pPr>
        <w:pStyle w:val="a3"/>
        <w:spacing w:beforeLines="50" w:before="156" w:afterLines="50" w:after="156" w:line="360" w:lineRule="auto"/>
        <w:ind w:left="91" w:firstLineChars="200" w:firstLine="560"/>
        <w:rPr>
          <w:rFonts w:ascii="MingLiU" w:eastAsia="MingLiU" w:hAnsi="MingLiU" w:cs="仿宋"/>
          <w:sz w:val="28"/>
          <w:szCs w:val="28"/>
        </w:rPr>
      </w:pPr>
      <w:r w:rsidRPr="00F40AB7">
        <w:rPr>
          <w:rFonts w:ascii="MingLiU" w:eastAsia="MingLiU" w:hAnsi="MingLiU" w:cs="仿宋" w:hint="eastAsia"/>
          <w:sz w:val="28"/>
          <w:szCs w:val="28"/>
        </w:rPr>
        <w:t>广东强雄建设集团有限公司</w:t>
      </w:r>
    </w:p>
    <w:p w14:paraId="3149EAB3" w14:textId="5FA4B3D5" w:rsidR="00F40AB7" w:rsidRPr="009E2B02" w:rsidRDefault="00F40AB7" w:rsidP="00F40AB7">
      <w:pPr>
        <w:pStyle w:val="a3"/>
        <w:spacing w:beforeLines="50" w:before="156" w:afterLines="50" w:after="156" w:line="360" w:lineRule="auto"/>
        <w:ind w:left="91" w:firstLineChars="200" w:firstLine="560"/>
        <w:rPr>
          <w:rFonts w:ascii="MingLiU" w:eastAsiaTheme="minorEastAsia" w:hAnsi="MingLiU" w:cs="仿宋"/>
          <w:sz w:val="28"/>
          <w:szCs w:val="28"/>
        </w:rPr>
      </w:pPr>
      <w:r w:rsidRPr="00F40AB7">
        <w:rPr>
          <w:rFonts w:ascii="MingLiU" w:eastAsia="MingLiU" w:hAnsi="MingLiU" w:cs="仿宋" w:hint="eastAsia"/>
          <w:sz w:val="28"/>
          <w:szCs w:val="28"/>
        </w:rPr>
        <w:t>深圳市亿民房地产开发集团有限公司</w:t>
      </w:r>
    </w:p>
    <w:p w14:paraId="7BBD90E4" w14:textId="77777777" w:rsidR="00F40AB7" w:rsidRPr="00F40AB7" w:rsidRDefault="00F40AB7" w:rsidP="00F40AB7">
      <w:pPr>
        <w:pStyle w:val="a3"/>
        <w:spacing w:beforeLines="50" w:before="156" w:afterLines="50" w:after="156" w:line="360" w:lineRule="auto"/>
        <w:ind w:left="91"/>
        <w:rPr>
          <w:rFonts w:ascii="MingLiU" w:eastAsia="MingLiU" w:hAnsi="MingLiU" w:cs="仿宋"/>
          <w:sz w:val="28"/>
          <w:szCs w:val="28"/>
        </w:rPr>
      </w:pPr>
    </w:p>
    <w:p w14:paraId="326C800D" w14:textId="79A54BEF" w:rsidR="00F40AB7" w:rsidRPr="00F40AB7" w:rsidRDefault="00F40AB7" w:rsidP="00F40AB7">
      <w:pPr>
        <w:pStyle w:val="a3"/>
        <w:spacing w:beforeLines="50" w:before="156" w:afterLines="50" w:after="156" w:line="360" w:lineRule="auto"/>
        <w:ind w:left="0" w:firstLineChars="200" w:firstLine="561"/>
        <w:rPr>
          <w:rFonts w:ascii="MingLiU" w:eastAsia="MingLiU" w:hAnsi="MingLiU" w:cs="仿宋"/>
          <w:b/>
          <w:bCs/>
          <w:color w:val="auto"/>
          <w:sz w:val="28"/>
          <w:szCs w:val="28"/>
        </w:rPr>
      </w:pPr>
      <w:r w:rsidRPr="00F40AB7">
        <w:rPr>
          <w:rFonts w:ascii="MingLiU" w:eastAsia="MingLiU" w:hAnsi="MingLiU" w:cs="仿宋" w:hint="eastAsia"/>
          <w:b/>
          <w:bCs/>
          <w:color w:val="auto"/>
          <w:sz w:val="28"/>
          <w:szCs w:val="28"/>
        </w:rPr>
        <w:t>4．许律师曾经与正在服务的</w:t>
      </w:r>
      <w:r w:rsidR="00103C29" w:rsidRPr="00103C29">
        <w:rPr>
          <w:rFonts w:ascii="MingLiU" w:eastAsia="MingLiU" w:hAnsi="MingLiU" w:cs="仿宋" w:hint="eastAsia"/>
          <w:b/>
          <w:bCs/>
          <w:color w:val="auto"/>
          <w:sz w:val="28"/>
          <w:szCs w:val="28"/>
        </w:rPr>
        <w:t>部分</w:t>
      </w:r>
      <w:r w:rsidRPr="00F40AB7">
        <w:rPr>
          <w:rFonts w:ascii="MingLiU" w:eastAsia="MingLiU" w:hAnsi="MingLiU" w:cs="仿宋" w:hint="eastAsia"/>
          <w:b/>
          <w:bCs/>
          <w:color w:val="auto"/>
          <w:sz w:val="28"/>
          <w:szCs w:val="28"/>
        </w:rPr>
        <w:t>项目：</w:t>
      </w:r>
    </w:p>
    <w:p w14:paraId="07794B11" w14:textId="2AB79D58" w:rsidR="00F40AB7" w:rsidRPr="00F40AB7" w:rsidRDefault="00F40AB7" w:rsidP="00F40AB7">
      <w:pPr>
        <w:pStyle w:val="a3"/>
        <w:numPr>
          <w:ilvl w:val="0"/>
          <w:numId w:val="1"/>
        </w:numPr>
        <w:spacing w:beforeLines="50" w:before="156" w:afterLines="50" w:after="156" w:line="360" w:lineRule="auto"/>
        <w:rPr>
          <w:rFonts w:ascii="MingLiU" w:eastAsia="MingLiU" w:hAnsi="MingLiU" w:cs="仿宋"/>
          <w:b/>
          <w:sz w:val="28"/>
          <w:szCs w:val="28"/>
        </w:rPr>
      </w:pPr>
      <w:r w:rsidRPr="00F40AB7">
        <w:rPr>
          <w:rFonts w:ascii="MingLiU" w:eastAsia="MingLiU" w:hAnsi="MingLiU" w:cs="仿宋"/>
          <w:b/>
          <w:sz w:val="28"/>
          <w:szCs w:val="28"/>
        </w:rPr>
        <w:t>诉讼法律服务</w:t>
      </w:r>
    </w:p>
    <w:p w14:paraId="53418492" w14:textId="77777777" w:rsidR="00F40AB7" w:rsidRPr="00F40AB7" w:rsidRDefault="00F40AB7" w:rsidP="00F40AB7">
      <w:pPr>
        <w:pStyle w:val="a3"/>
        <w:spacing w:beforeLines="50" w:before="156" w:afterLines="50" w:after="156" w:line="360" w:lineRule="auto"/>
        <w:ind w:left="0" w:firstLineChars="200" w:firstLine="560"/>
        <w:rPr>
          <w:rFonts w:ascii="MingLiU" w:eastAsia="MingLiU" w:hAnsi="MingLiU" w:cs="仿宋"/>
          <w:sz w:val="28"/>
          <w:szCs w:val="28"/>
        </w:rPr>
      </w:pPr>
      <w:r w:rsidRPr="00F40AB7">
        <w:rPr>
          <w:rFonts w:ascii="MingLiU" w:eastAsia="MingLiU" w:hAnsi="MingLiU" w:cs="仿宋" w:hint="eastAsia"/>
          <w:sz w:val="28"/>
          <w:szCs w:val="28"/>
        </w:rPr>
        <w:t>（1）</w:t>
      </w:r>
      <w:r w:rsidRPr="00F40AB7">
        <w:rPr>
          <w:rFonts w:ascii="MingLiU" w:eastAsia="MingLiU" w:hAnsi="MingLiU" w:cs="仿宋"/>
          <w:sz w:val="28"/>
          <w:szCs w:val="28"/>
        </w:rPr>
        <w:t>代理</w:t>
      </w:r>
      <w:r w:rsidRPr="00F40AB7">
        <w:rPr>
          <w:rFonts w:ascii="MingLiU" w:eastAsia="MingLiU" w:hAnsi="MingLiU" w:cs="仿宋" w:hint="eastAsia"/>
          <w:sz w:val="28"/>
          <w:szCs w:val="28"/>
        </w:rPr>
        <w:t>建设银行</w:t>
      </w:r>
      <w:r w:rsidRPr="00F40AB7">
        <w:rPr>
          <w:rFonts w:ascii="MingLiU" w:eastAsia="MingLiU" w:hAnsi="MingLiU" w:cs="仿宋"/>
          <w:sz w:val="28"/>
          <w:szCs w:val="28"/>
        </w:rPr>
        <w:t>深圳分行与惠州市国土局、惠州市人民政府、</w:t>
      </w:r>
      <w:r w:rsidRPr="00F40AB7">
        <w:rPr>
          <w:rFonts w:ascii="MingLiU" w:eastAsia="MingLiU" w:hAnsi="MingLiU" w:cs="仿宋"/>
          <w:sz w:val="28"/>
          <w:szCs w:val="28"/>
        </w:rPr>
        <w:lastRenderedPageBreak/>
        <w:t>广东省人民政府的</w:t>
      </w:r>
      <w:r w:rsidRPr="00F40AB7">
        <w:rPr>
          <w:rFonts w:ascii="MingLiU" w:eastAsia="MingLiU" w:hAnsi="MingLiU" w:cs="仿宋" w:hint="eastAsia"/>
          <w:sz w:val="28"/>
          <w:szCs w:val="28"/>
        </w:rPr>
        <w:t>撤销土地抵押权的</w:t>
      </w:r>
      <w:r w:rsidRPr="00F40AB7">
        <w:rPr>
          <w:rFonts w:ascii="MingLiU" w:eastAsia="MingLiU" w:hAnsi="MingLiU" w:cs="仿宋"/>
          <w:sz w:val="28"/>
          <w:szCs w:val="28"/>
        </w:rPr>
        <w:t>行政纠纷案件</w:t>
      </w:r>
      <w:r w:rsidRPr="00F40AB7">
        <w:rPr>
          <w:rFonts w:ascii="MingLiU" w:eastAsia="MingLiU" w:hAnsi="MingLiU" w:cs="仿宋" w:hint="eastAsia"/>
          <w:sz w:val="28"/>
          <w:szCs w:val="28"/>
        </w:rPr>
        <w:t>一审、二审程序</w:t>
      </w:r>
      <w:r w:rsidRPr="00F40AB7">
        <w:rPr>
          <w:rFonts w:ascii="MingLiU" w:eastAsia="MingLiU" w:hAnsi="MingLiU" w:cs="仿宋"/>
          <w:sz w:val="28"/>
          <w:szCs w:val="28"/>
        </w:rPr>
        <w:t>，涉及标的达人民币2.3亿元；</w:t>
      </w:r>
    </w:p>
    <w:p w14:paraId="1387B420" w14:textId="77777777" w:rsidR="00F40AB7" w:rsidRPr="00F40AB7" w:rsidRDefault="00F40AB7" w:rsidP="00F40AB7">
      <w:pPr>
        <w:pStyle w:val="a3"/>
        <w:spacing w:beforeLines="50" w:before="156" w:afterLines="50" w:after="156" w:line="360" w:lineRule="auto"/>
        <w:ind w:left="0" w:firstLineChars="200" w:firstLine="560"/>
        <w:rPr>
          <w:rFonts w:ascii="MingLiU" w:eastAsia="MingLiU" w:hAnsi="MingLiU" w:cs="仿宋"/>
          <w:b/>
          <w:sz w:val="28"/>
          <w:szCs w:val="28"/>
        </w:rPr>
      </w:pPr>
      <w:r w:rsidRPr="00F40AB7">
        <w:rPr>
          <w:rFonts w:ascii="MingLiU" w:eastAsia="MingLiU" w:hAnsi="MingLiU" w:cs="仿宋" w:hint="eastAsia"/>
          <w:sz w:val="28"/>
          <w:szCs w:val="28"/>
        </w:rPr>
        <w:t>（2）代理</w:t>
      </w:r>
      <w:r w:rsidRPr="00F40AB7">
        <w:rPr>
          <w:rFonts w:ascii="MingLiU" w:eastAsia="MingLiU" w:hAnsi="MingLiU" w:cs="仿宋"/>
          <w:sz w:val="28"/>
          <w:szCs w:val="28"/>
        </w:rPr>
        <w:t>广东强雄建设集团有限公司</w:t>
      </w:r>
      <w:r w:rsidRPr="00F40AB7">
        <w:rPr>
          <w:rFonts w:ascii="MingLiU" w:eastAsia="MingLiU" w:hAnsi="MingLiU" w:cs="仿宋" w:hint="eastAsia"/>
          <w:sz w:val="28"/>
          <w:szCs w:val="28"/>
        </w:rPr>
        <w:t>的飞荣达大厦项目建设工程与供应商的系列合同纠纷案件，标的达人民币</w:t>
      </w:r>
      <w:r w:rsidRPr="00F40AB7">
        <w:rPr>
          <w:rFonts w:ascii="MingLiU" w:eastAsia="MingLiU" w:hAnsi="MingLiU" w:cs="仿宋"/>
          <w:sz w:val="28"/>
          <w:szCs w:val="28"/>
        </w:rPr>
        <w:t>7000</w:t>
      </w:r>
      <w:r w:rsidRPr="00F40AB7">
        <w:rPr>
          <w:rFonts w:ascii="MingLiU" w:eastAsia="MingLiU" w:hAnsi="MingLiU" w:cs="仿宋" w:hint="eastAsia"/>
          <w:sz w:val="28"/>
          <w:szCs w:val="28"/>
        </w:rPr>
        <w:t>多万元；同时，为强雄集团旗下深圳、广州、佛山等</w:t>
      </w:r>
      <w:r w:rsidRPr="00F40AB7">
        <w:rPr>
          <w:rFonts w:ascii="MingLiU" w:eastAsia="MingLiU" w:hAnsi="MingLiU" w:cs="仿宋"/>
          <w:sz w:val="28"/>
          <w:szCs w:val="28"/>
        </w:rPr>
        <w:t>多个房地产项目</w:t>
      </w:r>
      <w:r w:rsidRPr="00F40AB7">
        <w:rPr>
          <w:rFonts w:ascii="MingLiU" w:eastAsia="MingLiU" w:hAnsi="MingLiU" w:cs="仿宋" w:hint="eastAsia"/>
          <w:sz w:val="28"/>
          <w:szCs w:val="28"/>
        </w:rPr>
        <w:t>提供项目法律</w:t>
      </w:r>
      <w:r w:rsidRPr="00F40AB7">
        <w:rPr>
          <w:rFonts w:ascii="MingLiU" w:eastAsia="MingLiU" w:hAnsi="MingLiU" w:cs="仿宋"/>
          <w:sz w:val="28"/>
          <w:szCs w:val="28"/>
        </w:rPr>
        <w:t>顾问服务，标的合计约人民币6亿</w:t>
      </w:r>
      <w:r w:rsidRPr="00F40AB7">
        <w:rPr>
          <w:rFonts w:ascii="MingLiU" w:eastAsia="MingLiU" w:hAnsi="MingLiU" w:cs="仿宋" w:hint="eastAsia"/>
          <w:sz w:val="28"/>
          <w:szCs w:val="28"/>
        </w:rPr>
        <w:t>元</w:t>
      </w:r>
      <w:r w:rsidRPr="00F40AB7">
        <w:rPr>
          <w:rFonts w:ascii="MingLiU" w:eastAsia="MingLiU" w:hAnsi="MingLiU" w:cs="仿宋"/>
          <w:sz w:val="28"/>
          <w:szCs w:val="28"/>
        </w:rPr>
        <w:t>；</w:t>
      </w:r>
    </w:p>
    <w:p w14:paraId="5815F65B" w14:textId="77777777" w:rsidR="00F40AB7" w:rsidRPr="00F40AB7" w:rsidRDefault="00F40AB7" w:rsidP="00F40AB7">
      <w:pPr>
        <w:pStyle w:val="a3"/>
        <w:spacing w:beforeLines="50" w:before="156" w:afterLines="50" w:after="156" w:line="360" w:lineRule="auto"/>
        <w:ind w:left="0" w:firstLineChars="200" w:firstLine="560"/>
        <w:rPr>
          <w:rFonts w:ascii="MingLiU" w:eastAsia="MingLiU" w:hAnsi="MingLiU" w:cs="仿宋"/>
          <w:sz w:val="28"/>
          <w:szCs w:val="28"/>
        </w:rPr>
      </w:pPr>
      <w:r w:rsidRPr="00F40AB7">
        <w:rPr>
          <w:rFonts w:ascii="MingLiU" w:eastAsia="MingLiU" w:hAnsi="MingLiU" w:cs="仿宋" w:hint="eastAsia"/>
          <w:sz w:val="28"/>
          <w:szCs w:val="28"/>
        </w:rPr>
        <w:t>（3）担任深圳市亿民房地产开发集团有限公司及其旗下全部子公司包括泉州市亿民建设发展有限公司、深圳市亿民兴物业管理有限公司、深圳市惠民商业管理有限公司、郴州亿枫房地产开发有限公司、郴州市亿民物业服务有限公司、泉州市亿民建设发展有限公司福州分公司、泉州市亿民建设厦门分公司的常年法律顾问，并提供海南分公司涉及四个房地产开发项目的整体诉讼方案及全部的诉讼代理服务；</w:t>
      </w:r>
    </w:p>
    <w:p w14:paraId="5D98ECE1" w14:textId="77777777" w:rsidR="00F40AB7" w:rsidRPr="00F40AB7" w:rsidRDefault="00F40AB7" w:rsidP="00F40AB7">
      <w:pPr>
        <w:pStyle w:val="a3"/>
        <w:spacing w:beforeLines="50" w:before="156" w:afterLines="50" w:after="156" w:line="360" w:lineRule="auto"/>
        <w:ind w:left="0" w:firstLineChars="200" w:firstLine="560"/>
        <w:rPr>
          <w:rFonts w:ascii="MingLiU" w:eastAsia="MingLiU" w:hAnsi="MingLiU" w:cs="仿宋"/>
          <w:b/>
          <w:sz w:val="28"/>
          <w:szCs w:val="28"/>
        </w:rPr>
      </w:pPr>
      <w:r w:rsidRPr="00F40AB7">
        <w:rPr>
          <w:rFonts w:ascii="MingLiU" w:eastAsia="MingLiU" w:hAnsi="MingLiU" w:cs="仿宋" w:hint="eastAsia"/>
          <w:sz w:val="28"/>
          <w:szCs w:val="28"/>
        </w:rPr>
        <w:t>（4）担任深圳市粤源实业有限公司的常年法律顾问并代理粤源公司深圳、广州、湖南等地发生多宗建设工程施工合同纠纷；</w:t>
      </w:r>
      <w:r w:rsidRPr="00F40AB7">
        <w:rPr>
          <w:rFonts w:ascii="MingLiU" w:eastAsia="MingLiU" w:hAnsi="MingLiU" w:cs="仿宋"/>
          <w:b/>
          <w:sz w:val="28"/>
          <w:szCs w:val="28"/>
        </w:rPr>
        <w:t xml:space="preserve"> </w:t>
      </w:r>
    </w:p>
    <w:p w14:paraId="4EC45C30" w14:textId="77777777" w:rsidR="00F40AB7" w:rsidRPr="00F40AB7" w:rsidRDefault="00F40AB7" w:rsidP="00F40AB7">
      <w:pPr>
        <w:pStyle w:val="a3"/>
        <w:spacing w:beforeLines="50" w:before="156" w:afterLines="50" w:after="156" w:line="360" w:lineRule="auto"/>
        <w:ind w:left="0" w:firstLineChars="200" w:firstLine="560"/>
        <w:rPr>
          <w:rFonts w:ascii="MingLiU" w:eastAsia="MingLiU" w:hAnsi="MingLiU" w:cs="仿宋"/>
          <w:b/>
          <w:sz w:val="28"/>
          <w:szCs w:val="28"/>
        </w:rPr>
      </w:pPr>
      <w:r w:rsidRPr="00F40AB7">
        <w:rPr>
          <w:rFonts w:ascii="MingLiU" w:eastAsia="MingLiU" w:hAnsi="MingLiU" w:cs="仿宋" w:hint="eastAsia"/>
          <w:sz w:val="28"/>
          <w:szCs w:val="28"/>
        </w:rPr>
        <w:t>（5）</w:t>
      </w:r>
      <w:r w:rsidRPr="00F40AB7">
        <w:rPr>
          <w:rFonts w:ascii="MingLiU" w:eastAsia="MingLiU" w:hAnsi="MingLiU" w:cs="仿宋"/>
          <w:sz w:val="28"/>
          <w:szCs w:val="28"/>
        </w:rPr>
        <w:t>代理与光大银行、广发银行多宗涉及房地产抵押物</w:t>
      </w:r>
      <w:r w:rsidRPr="00F40AB7">
        <w:rPr>
          <w:rFonts w:ascii="MingLiU" w:eastAsia="MingLiU" w:hAnsi="MingLiU" w:cs="仿宋" w:hint="eastAsia"/>
          <w:sz w:val="28"/>
          <w:szCs w:val="28"/>
        </w:rPr>
        <w:t>系列金融借款纠纷案件，标的合计约人民币</w:t>
      </w:r>
      <w:r w:rsidRPr="00F40AB7">
        <w:rPr>
          <w:rFonts w:ascii="MingLiU" w:eastAsia="MingLiU" w:hAnsi="MingLiU" w:cs="仿宋"/>
          <w:sz w:val="28"/>
          <w:szCs w:val="28"/>
        </w:rPr>
        <w:t>1</w:t>
      </w:r>
      <w:r w:rsidRPr="00F40AB7">
        <w:rPr>
          <w:rFonts w:ascii="MingLiU" w:eastAsia="MingLiU" w:hAnsi="MingLiU" w:cs="仿宋" w:hint="eastAsia"/>
          <w:sz w:val="28"/>
          <w:szCs w:val="28"/>
        </w:rPr>
        <w:t>亿；</w:t>
      </w:r>
    </w:p>
    <w:p w14:paraId="5E117F38" w14:textId="77777777" w:rsidR="00F40AB7" w:rsidRPr="00F40AB7" w:rsidRDefault="00F40AB7" w:rsidP="00F40AB7">
      <w:pPr>
        <w:pStyle w:val="a3"/>
        <w:spacing w:beforeLines="50" w:before="156" w:afterLines="50" w:after="156" w:line="360" w:lineRule="auto"/>
        <w:ind w:left="0" w:firstLineChars="200" w:firstLine="560"/>
        <w:rPr>
          <w:rFonts w:ascii="MingLiU" w:eastAsia="MingLiU" w:hAnsi="MingLiU" w:cs="仿宋"/>
          <w:b/>
          <w:sz w:val="28"/>
          <w:szCs w:val="28"/>
        </w:rPr>
      </w:pPr>
      <w:r w:rsidRPr="00F40AB7">
        <w:rPr>
          <w:rFonts w:ascii="MingLiU" w:eastAsia="MingLiU" w:hAnsi="MingLiU" w:cs="仿宋" w:hint="eastAsia"/>
          <w:sz w:val="28"/>
          <w:szCs w:val="28"/>
        </w:rPr>
        <w:t>（6）代理中海地产与深圳市龙岗区住建局关于阅景花园项目不服行政处罚决定纠纷案件一审、二审程序，并最终以龙岗区住建局撤回处罚结案；</w:t>
      </w:r>
    </w:p>
    <w:p w14:paraId="604A62C1" w14:textId="77777777" w:rsidR="00F40AB7" w:rsidRPr="00F40AB7" w:rsidRDefault="00F40AB7" w:rsidP="00F40AB7">
      <w:pPr>
        <w:pStyle w:val="a3"/>
        <w:spacing w:beforeLines="50" w:before="156" w:afterLines="50" w:after="156" w:line="360" w:lineRule="auto"/>
        <w:ind w:left="0" w:firstLineChars="200" w:firstLine="560"/>
        <w:rPr>
          <w:rFonts w:ascii="MingLiU" w:eastAsia="MingLiU" w:hAnsi="MingLiU" w:cs="仿宋"/>
          <w:b/>
          <w:sz w:val="28"/>
          <w:szCs w:val="28"/>
        </w:rPr>
      </w:pPr>
      <w:r w:rsidRPr="00F40AB7">
        <w:rPr>
          <w:rFonts w:ascii="MingLiU" w:eastAsia="MingLiU" w:hAnsi="MingLiU" w:cs="仿宋" w:hint="eastAsia"/>
          <w:sz w:val="28"/>
          <w:szCs w:val="28"/>
        </w:rPr>
        <w:t>（7）代理广东电白二建集团有限公司处理其与广东医科大学附属医院的建设工程施工合同纠纷等。</w:t>
      </w:r>
    </w:p>
    <w:p w14:paraId="20BB7708" w14:textId="3EDF154A" w:rsidR="00F40AB7" w:rsidRPr="00F40AB7" w:rsidRDefault="00F40AB7" w:rsidP="00F40AB7">
      <w:pPr>
        <w:pStyle w:val="a3"/>
        <w:numPr>
          <w:ilvl w:val="0"/>
          <w:numId w:val="1"/>
        </w:numPr>
        <w:spacing w:before="50" w:after="50" w:line="360" w:lineRule="auto"/>
        <w:rPr>
          <w:rFonts w:ascii="MingLiU" w:eastAsia="MingLiU" w:hAnsi="MingLiU" w:cs="仿宋"/>
          <w:b/>
          <w:sz w:val="28"/>
          <w:szCs w:val="28"/>
        </w:rPr>
      </w:pPr>
      <w:r w:rsidRPr="00F40AB7">
        <w:rPr>
          <w:rFonts w:ascii="MingLiU" w:eastAsia="MingLiU" w:hAnsi="MingLiU" w:cs="仿宋" w:hint="eastAsia"/>
          <w:b/>
          <w:sz w:val="28"/>
          <w:szCs w:val="28"/>
        </w:rPr>
        <w:lastRenderedPageBreak/>
        <w:t>非诉法律服务</w:t>
      </w:r>
      <w:r w:rsidRPr="00F40AB7">
        <w:rPr>
          <w:rFonts w:ascii="MingLiU" w:eastAsia="MingLiU" w:hAnsi="MingLiU" w:cs="仿宋"/>
          <w:b/>
          <w:sz w:val="28"/>
          <w:szCs w:val="28"/>
        </w:rPr>
        <w:t xml:space="preserve"> </w:t>
      </w:r>
    </w:p>
    <w:p w14:paraId="52D23D7B" w14:textId="77777777" w:rsidR="00F40AB7" w:rsidRPr="00F40AB7" w:rsidRDefault="00F40AB7" w:rsidP="00F40AB7">
      <w:pPr>
        <w:pStyle w:val="a3"/>
        <w:spacing w:beforeLines="50" w:before="156" w:afterLines="50" w:after="156" w:line="480" w:lineRule="exact"/>
        <w:ind w:left="0" w:firstLineChars="200" w:firstLine="560"/>
        <w:rPr>
          <w:rFonts w:ascii="MingLiU" w:eastAsia="MingLiU" w:hAnsi="MingLiU" w:cs="仿宋"/>
          <w:sz w:val="28"/>
          <w:szCs w:val="28"/>
        </w:rPr>
      </w:pPr>
      <w:r w:rsidRPr="00F40AB7">
        <w:rPr>
          <w:rFonts w:ascii="MingLiU" w:eastAsia="MingLiU" w:hAnsi="MingLiU" w:cs="仿宋" w:hint="eastAsia"/>
          <w:sz w:val="28"/>
          <w:szCs w:val="28"/>
        </w:rPr>
        <w:t>（1）为建设银行大厦、招商银行大厦提供监理单位、设计单位、施工单位招投标服务及建设工程中的法律风险全程专项法律服务；</w:t>
      </w:r>
    </w:p>
    <w:p w14:paraId="668D6DC6" w14:textId="77777777" w:rsidR="00F40AB7" w:rsidRPr="00F40AB7" w:rsidRDefault="00F40AB7" w:rsidP="00F40AB7">
      <w:pPr>
        <w:pStyle w:val="a3"/>
        <w:spacing w:beforeLines="50" w:before="156" w:afterLines="50" w:after="156" w:line="480" w:lineRule="exact"/>
        <w:ind w:left="0" w:firstLineChars="200" w:firstLine="560"/>
        <w:rPr>
          <w:rFonts w:ascii="MingLiU" w:eastAsia="MingLiU" w:hAnsi="MingLiU" w:cs="仿宋"/>
          <w:sz w:val="28"/>
          <w:szCs w:val="28"/>
        </w:rPr>
      </w:pPr>
      <w:r w:rsidRPr="00F40AB7">
        <w:rPr>
          <w:rFonts w:ascii="MingLiU" w:eastAsia="MingLiU" w:hAnsi="MingLiU" w:cs="仿宋" w:hint="eastAsia"/>
          <w:sz w:val="28"/>
          <w:szCs w:val="28"/>
        </w:rPr>
        <w:t>（2）深圳前海深港现代服务业合作区管理局产业监督协议核查项目专项法律服务；</w:t>
      </w:r>
    </w:p>
    <w:p w14:paraId="5AB939D1" w14:textId="77777777" w:rsidR="00F40AB7" w:rsidRPr="00F40AB7" w:rsidRDefault="00F40AB7" w:rsidP="00F40AB7">
      <w:pPr>
        <w:pStyle w:val="a3"/>
        <w:spacing w:beforeLines="50" w:before="156" w:afterLines="50" w:after="156" w:line="480" w:lineRule="exact"/>
        <w:ind w:left="0" w:firstLineChars="200" w:firstLine="560"/>
        <w:rPr>
          <w:rFonts w:ascii="MingLiU" w:eastAsia="MingLiU" w:hAnsi="MingLiU" w:cs="仿宋"/>
          <w:sz w:val="28"/>
          <w:szCs w:val="28"/>
        </w:rPr>
      </w:pPr>
      <w:r w:rsidRPr="00F40AB7">
        <w:rPr>
          <w:rFonts w:ascii="MingLiU" w:eastAsia="MingLiU" w:hAnsi="MingLiU" w:cs="仿宋" w:hint="eastAsia"/>
          <w:sz w:val="28"/>
          <w:szCs w:val="28"/>
        </w:rPr>
        <w:t>（3）为南苑新村、渔一村城市更新等房地产项目提供专项法律服务；</w:t>
      </w:r>
    </w:p>
    <w:p w14:paraId="0EEBEE8E" w14:textId="77777777" w:rsidR="00F40AB7" w:rsidRPr="00F40AB7" w:rsidRDefault="00F40AB7" w:rsidP="00F40AB7">
      <w:pPr>
        <w:pStyle w:val="a3"/>
        <w:spacing w:beforeLines="50" w:before="156" w:afterLines="50" w:after="156" w:line="480" w:lineRule="exact"/>
        <w:ind w:left="0" w:firstLineChars="200" w:firstLine="560"/>
        <w:rPr>
          <w:rFonts w:ascii="MingLiU" w:eastAsia="MingLiU" w:hAnsi="MingLiU" w:cs="仿宋"/>
          <w:sz w:val="28"/>
          <w:szCs w:val="28"/>
        </w:rPr>
      </w:pPr>
      <w:r w:rsidRPr="00F40AB7">
        <w:rPr>
          <w:rFonts w:ascii="MingLiU" w:eastAsia="MingLiU" w:hAnsi="MingLiU" w:cs="仿宋" w:hint="eastAsia"/>
          <w:sz w:val="28"/>
          <w:szCs w:val="28"/>
        </w:rPr>
        <w:t>（4）为河北交建集团国道213云南昭通绥江至木杆段项目提供专项法律服务；</w:t>
      </w:r>
    </w:p>
    <w:p w14:paraId="0C2B7915" w14:textId="77777777" w:rsidR="00F40AB7" w:rsidRPr="00F40AB7" w:rsidRDefault="00F40AB7" w:rsidP="00F40AB7">
      <w:pPr>
        <w:pStyle w:val="a3"/>
        <w:spacing w:beforeLines="50" w:before="156" w:afterLines="50" w:after="156" w:line="480" w:lineRule="exact"/>
        <w:ind w:left="0" w:firstLineChars="200" w:firstLine="560"/>
        <w:rPr>
          <w:rFonts w:ascii="MingLiU" w:eastAsia="MingLiU" w:hAnsi="MingLiU" w:cs="仿宋"/>
          <w:sz w:val="28"/>
          <w:szCs w:val="28"/>
        </w:rPr>
      </w:pPr>
      <w:r w:rsidRPr="00F40AB7">
        <w:rPr>
          <w:rFonts w:ascii="MingLiU" w:eastAsia="MingLiU" w:hAnsi="MingLiU" w:cs="仿宋" w:hint="eastAsia"/>
          <w:sz w:val="28"/>
          <w:szCs w:val="28"/>
        </w:rPr>
        <w:t>（5）为盐田港集团资产重组项目提供专项法律服务；</w:t>
      </w:r>
    </w:p>
    <w:p w14:paraId="7AD0D6A5" w14:textId="77777777" w:rsidR="00F40AB7" w:rsidRPr="00F40AB7" w:rsidRDefault="00F40AB7" w:rsidP="00F40AB7">
      <w:pPr>
        <w:pStyle w:val="a3"/>
        <w:spacing w:beforeLines="50" w:before="156" w:afterLines="50" w:after="156" w:line="480" w:lineRule="exact"/>
        <w:ind w:left="0" w:firstLineChars="200" w:firstLine="560"/>
        <w:rPr>
          <w:rFonts w:ascii="MingLiU" w:eastAsia="MingLiU" w:hAnsi="MingLiU" w:cs="仿宋"/>
          <w:sz w:val="28"/>
          <w:szCs w:val="28"/>
        </w:rPr>
      </w:pPr>
      <w:r w:rsidRPr="00F40AB7">
        <w:rPr>
          <w:rFonts w:ascii="MingLiU" w:eastAsia="MingLiU" w:hAnsi="MingLiU" w:cs="仿宋" w:hint="eastAsia"/>
          <w:sz w:val="28"/>
          <w:szCs w:val="28"/>
        </w:rPr>
        <w:t>（6）为君信达股份新三板挂牌项目提供专项法律服务并成功挂牌；</w:t>
      </w:r>
    </w:p>
    <w:p w14:paraId="38C764BD" w14:textId="77777777" w:rsidR="00F40AB7" w:rsidRPr="00F40AB7" w:rsidRDefault="00F40AB7" w:rsidP="00F40AB7">
      <w:pPr>
        <w:pStyle w:val="a3"/>
        <w:spacing w:beforeLines="50" w:before="156" w:afterLines="50" w:after="156" w:line="480" w:lineRule="exact"/>
        <w:ind w:left="0" w:firstLineChars="200" w:firstLine="560"/>
        <w:rPr>
          <w:rFonts w:ascii="MingLiU" w:eastAsia="MingLiU" w:hAnsi="MingLiU" w:cs="仿宋"/>
          <w:sz w:val="28"/>
          <w:szCs w:val="28"/>
        </w:rPr>
      </w:pPr>
      <w:r w:rsidRPr="00F40AB7">
        <w:rPr>
          <w:rFonts w:ascii="MingLiU" w:eastAsia="MingLiU" w:hAnsi="MingLiU" w:cs="仿宋" w:hint="eastAsia"/>
          <w:sz w:val="28"/>
          <w:szCs w:val="28"/>
        </w:rPr>
        <w:t>（7）为“中国好歌声”项目提供专项法律服务；</w:t>
      </w:r>
    </w:p>
    <w:p w14:paraId="5470769C" w14:textId="77777777" w:rsidR="00F40AB7" w:rsidRPr="00F40AB7" w:rsidRDefault="00F40AB7" w:rsidP="00F40AB7">
      <w:pPr>
        <w:pStyle w:val="a3"/>
        <w:spacing w:beforeLines="50" w:before="156" w:afterLines="50" w:after="156" w:line="480" w:lineRule="exact"/>
        <w:ind w:left="0" w:firstLineChars="200" w:firstLine="560"/>
        <w:rPr>
          <w:rFonts w:ascii="MingLiU" w:eastAsia="MingLiU" w:hAnsi="MingLiU" w:cs="仿宋"/>
          <w:sz w:val="28"/>
          <w:szCs w:val="28"/>
        </w:rPr>
      </w:pPr>
      <w:r w:rsidRPr="00F40AB7">
        <w:rPr>
          <w:rFonts w:ascii="MingLiU" w:eastAsia="MingLiU" w:hAnsi="MingLiU" w:cs="仿宋" w:hint="eastAsia"/>
          <w:sz w:val="28"/>
          <w:szCs w:val="28"/>
        </w:rPr>
        <w:t>（8）为中银香港下属公司出售国内自有物业项目提供专项法律服务；</w:t>
      </w:r>
    </w:p>
    <w:p w14:paraId="7983113D" w14:textId="77777777" w:rsidR="00F40AB7" w:rsidRPr="00F40AB7" w:rsidRDefault="00F40AB7" w:rsidP="00F40AB7">
      <w:pPr>
        <w:pStyle w:val="a3"/>
        <w:spacing w:beforeLines="50" w:before="156" w:afterLines="50" w:after="156" w:line="480" w:lineRule="exact"/>
        <w:ind w:left="0" w:firstLineChars="200" w:firstLine="560"/>
        <w:rPr>
          <w:rFonts w:ascii="MingLiU" w:eastAsia="MingLiU" w:hAnsi="MingLiU" w:cs="仿宋"/>
          <w:sz w:val="28"/>
          <w:szCs w:val="28"/>
        </w:rPr>
      </w:pPr>
      <w:r w:rsidRPr="00F40AB7">
        <w:rPr>
          <w:rFonts w:ascii="MingLiU" w:eastAsia="MingLiU" w:hAnsi="MingLiU" w:cs="仿宋" w:hint="eastAsia"/>
          <w:sz w:val="28"/>
          <w:szCs w:val="28"/>
        </w:rPr>
        <w:t>（9）为华润保险经纪有限公司、华润金控投资有限公司提供股权转让的专项法律服务；</w:t>
      </w:r>
    </w:p>
    <w:p w14:paraId="343957CF" w14:textId="77777777" w:rsidR="00F40AB7" w:rsidRPr="000A36C1" w:rsidRDefault="00F40AB7" w:rsidP="00F40AB7">
      <w:pPr>
        <w:pStyle w:val="a3"/>
        <w:spacing w:beforeLines="50" w:before="156" w:afterLines="50" w:after="156" w:line="480" w:lineRule="exact"/>
        <w:ind w:left="0" w:firstLineChars="200" w:firstLine="560"/>
        <w:rPr>
          <w:rFonts w:ascii="MingLiU" w:eastAsia="MingLiU" w:hAnsi="MingLiU" w:cs="仿宋"/>
          <w:sz w:val="28"/>
          <w:szCs w:val="28"/>
        </w:rPr>
      </w:pPr>
      <w:r w:rsidRPr="000A36C1">
        <w:rPr>
          <w:rFonts w:ascii="MingLiU" w:eastAsia="MingLiU" w:hAnsi="MingLiU" w:cs="仿宋" w:hint="eastAsia"/>
          <w:sz w:val="28"/>
          <w:szCs w:val="28"/>
        </w:rPr>
        <w:t>（10）为华润资产管理有限公司提供金融不良资产尽职调查项目的专项法律服务；</w:t>
      </w:r>
    </w:p>
    <w:p w14:paraId="16EA636A" w14:textId="411985D2" w:rsidR="00F40AB7" w:rsidRDefault="00F40AB7" w:rsidP="00F40AB7">
      <w:pPr>
        <w:pStyle w:val="a3"/>
        <w:spacing w:beforeLines="50" w:before="156" w:afterLines="50" w:after="156" w:line="480" w:lineRule="exact"/>
        <w:ind w:left="0" w:firstLineChars="200" w:firstLine="560"/>
        <w:rPr>
          <w:rFonts w:asciiTheme="minorEastAsia" w:eastAsiaTheme="minorEastAsia" w:hAnsiTheme="minorEastAsia" w:cs="仿宋"/>
          <w:sz w:val="28"/>
          <w:szCs w:val="28"/>
        </w:rPr>
      </w:pPr>
      <w:r w:rsidRPr="00F40AB7">
        <w:rPr>
          <w:rFonts w:ascii="MingLiU" w:eastAsia="MingLiU" w:hAnsi="MingLiU" w:cs="仿宋" w:hint="eastAsia"/>
          <w:sz w:val="28"/>
          <w:szCs w:val="28"/>
        </w:rPr>
        <w:t>（11）为华润集团旗下的华润保险经纪有限公司提供常年法律顾问服务</w:t>
      </w:r>
      <w:r w:rsidR="00103C29">
        <w:rPr>
          <w:rFonts w:asciiTheme="minorEastAsia" w:eastAsiaTheme="minorEastAsia" w:hAnsiTheme="minorEastAsia" w:cs="仿宋" w:hint="eastAsia"/>
          <w:sz w:val="28"/>
          <w:szCs w:val="28"/>
        </w:rPr>
        <w:t>；</w:t>
      </w:r>
    </w:p>
    <w:p w14:paraId="0B2F9DBD" w14:textId="5BBC71AA" w:rsidR="00103C29" w:rsidRPr="00103C29" w:rsidRDefault="00103C29" w:rsidP="00F40AB7">
      <w:pPr>
        <w:pStyle w:val="a3"/>
        <w:spacing w:beforeLines="50" w:before="156" w:afterLines="50" w:after="156" w:line="480" w:lineRule="exact"/>
        <w:ind w:left="0" w:firstLineChars="200" w:firstLine="560"/>
        <w:rPr>
          <w:rFonts w:ascii="MingLiU" w:eastAsia="MingLiU" w:hAnsi="MingLiU" w:cs="仿宋"/>
          <w:sz w:val="28"/>
          <w:szCs w:val="28"/>
        </w:rPr>
      </w:pPr>
      <w:r w:rsidRPr="00103C29">
        <w:rPr>
          <w:rFonts w:ascii="MingLiU" w:eastAsia="MingLiU" w:hAnsi="MingLiU" w:cs="仿宋" w:hint="eastAsia"/>
          <w:sz w:val="28"/>
          <w:szCs w:val="28"/>
        </w:rPr>
        <w:t>（12）为众多外商投资企业，包括深圳中旅大华汽车运输企业有限公司、东莞德明金属制品有限公司、梅州德明金属制品有限公司、东莞华仪仪表科技有限公司、星精（上海）有限公司、士德古斯建筑</w:t>
      </w:r>
      <w:r w:rsidRPr="00103C29">
        <w:rPr>
          <w:rFonts w:ascii="MingLiU" w:eastAsia="MingLiU" w:hAnsi="MingLiU" w:cs="仿宋" w:hint="eastAsia"/>
          <w:sz w:val="28"/>
          <w:szCs w:val="28"/>
        </w:rPr>
        <w:lastRenderedPageBreak/>
        <w:t>工程有限公司、颖视置业有限公司、颖视眼镜制品有限公司、颖视眼镜制造（深圳）有限公司等提供常顾、专项及诉讼仲裁法律服务。</w:t>
      </w:r>
    </w:p>
    <w:p w14:paraId="186CD5BF" w14:textId="77777777" w:rsidR="00F40AB7" w:rsidRPr="00F40AB7" w:rsidRDefault="00F40AB7" w:rsidP="00F40AB7">
      <w:pPr>
        <w:pStyle w:val="a3"/>
        <w:spacing w:beforeLines="50" w:before="156" w:afterLines="50" w:after="156" w:line="360" w:lineRule="auto"/>
        <w:ind w:left="91" w:firstLineChars="200" w:firstLine="561"/>
        <w:rPr>
          <w:rFonts w:ascii="MingLiU" w:eastAsia="MingLiU" w:hAnsi="MingLiU" w:cs="仿宋"/>
          <w:b/>
          <w:sz w:val="28"/>
          <w:szCs w:val="28"/>
        </w:rPr>
      </w:pPr>
      <w:r w:rsidRPr="00F40AB7">
        <w:rPr>
          <w:rFonts w:ascii="MingLiU" w:eastAsia="MingLiU" w:hAnsi="MingLiU" w:cs="仿宋" w:hint="eastAsia"/>
          <w:b/>
          <w:sz w:val="28"/>
          <w:szCs w:val="28"/>
        </w:rPr>
        <w:t>5．许律师处理各种合同纠纷、公司股权纠纷、行政纠纷等数百宗，主要包括：</w:t>
      </w:r>
    </w:p>
    <w:p w14:paraId="2250D090" w14:textId="212EB219" w:rsidR="00F40AB7" w:rsidRDefault="00103C29" w:rsidP="00F40AB7">
      <w:pPr>
        <w:pStyle w:val="a3"/>
        <w:spacing w:beforeLines="50" w:before="156" w:afterLines="50" w:after="156" w:line="360" w:lineRule="auto"/>
        <w:ind w:left="91" w:firstLineChars="200" w:firstLine="560"/>
        <w:rPr>
          <w:rFonts w:ascii="MingLiU" w:eastAsiaTheme="minorEastAsia" w:hAnsi="MingLiU" w:cs="仿宋"/>
          <w:sz w:val="28"/>
          <w:szCs w:val="28"/>
        </w:rPr>
      </w:pPr>
      <w:r w:rsidRPr="00F40AB7">
        <w:rPr>
          <w:rFonts w:ascii="MingLiU" w:eastAsia="MingLiU" w:hAnsi="MingLiU" w:cs="仿宋" w:hint="eastAsia"/>
          <w:sz w:val="28"/>
          <w:szCs w:val="28"/>
        </w:rPr>
        <w:t>公司股权转让、股东出资、损害公司利益等与公司有关的纠纷案件；</w:t>
      </w:r>
      <w:r w:rsidR="00F40AB7" w:rsidRPr="00F40AB7">
        <w:rPr>
          <w:rFonts w:ascii="MingLiU" w:eastAsia="MingLiU" w:hAnsi="MingLiU" w:cs="仿宋" w:hint="eastAsia"/>
          <w:sz w:val="28"/>
          <w:szCs w:val="28"/>
        </w:rPr>
        <w:t>房屋买卖、租赁、房地产合作开发、建设工程施工、设计、分包、物业管理等房地产纠纷案件；借款合同、合伙纠纷、担保/保证合同纠纷等案件；土地出让、土地使用权抵押登记、行政处罚等行政纠纷案件。</w:t>
      </w:r>
    </w:p>
    <w:p w14:paraId="17732254" w14:textId="77777777" w:rsidR="00A846AD" w:rsidRPr="00A846AD" w:rsidRDefault="00A846AD" w:rsidP="00F40AB7">
      <w:pPr>
        <w:pStyle w:val="a3"/>
        <w:spacing w:beforeLines="50" w:before="156" w:afterLines="50" w:after="156" w:line="360" w:lineRule="auto"/>
        <w:ind w:left="91" w:firstLineChars="200" w:firstLine="560"/>
        <w:rPr>
          <w:rFonts w:ascii="MingLiU" w:eastAsiaTheme="minorEastAsia" w:hAnsi="MingLiU" w:cs="仿宋"/>
          <w:sz w:val="28"/>
          <w:szCs w:val="28"/>
        </w:rPr>
      </w:pPr>
    </w:p>
    <w:p w14:paraId="1512C14C" w14:textId="6D42BDE9" w:rsidR="00103C29" w:rsidRPr="00103C29" w:rsidRDefault="00103C29" w:rsidP="00103C29">
      <w:pPr>
        <w:pStyle w:val="a3"/>
        <w:spacing w:beforeLines="50" w:before="156" w:afterLines="50" w:after="156" w:line="360" w:lineRule="auto"/>
        <w:ind w:left="652"/>
        <w:rPr>
          <w:rFonts w:ascii="MingLiU" w:eastAsia="MingLiU" w:hAnsi="MingLiU" w:cs="仿宋"/>
          <w:b/>
          <w:sz w:val="28"/>
          <w:szCs w:val="28"/>
        </w:rPr>
      </w:pPr>
      <w:r>
        <w:rPr>
          <w:rFonts w:ascii="MingLiU" w:eastAsiaTheme="minorEastAsia" w:hAnsi="MingLiU" w:cs="仿宋" w:hint="eastAsia"/>
          <w:b/>
          <w:sz w:val="28"/>
          <w:szCs w:val="28"/>
        </w:rPr>
        <w:t>6</w:t>
      </w:r>
      <w:r w:rsidR="00AF5882" w:rsidRPr="00F40AB7">
        <w:rPr>
          <w:rFonts w:ascii="MingLiU" w:eastAsia="MingLiU" w:hAnsi="MingLiU" w:cs="仿宋" w:hint="eastAsia"/>
          <w:b/>
          <w:sz w:val="28"/>
          <w:szCs w:val="28"/>
        </w:rPr>
        <w:t>．</w:t>
      </w:r>
      <w:r w:rsidRPr="00103C29">
        <w:rPr>
          <w:rFonts w:ascii="MingLiU" w:eastAsia="MingLiU" w:hAnsi="MingLiU" w:cs="仿宋" w:hint="eastAsia"/>
          <w:b/>
          <w:sz w:val="28"/>
          <w:szCs w:val="28"/>
        </w:rPr>
        <w:t>专业相关研究</w:t>
      </w:r>
    </w:p>
    <w:p w14:paraId="0B8E2AA6" w14:textId="505E1066" w:rsidR="00103C29" w:rsidRPr="00EC1A28" w:rsidRDefault="00103C29" w:rsidP="00103C29">
      <w:pPr>
        <w:spacing w:line="360" w:lineRule="auto"/>
        <w:ind w:firstLineChars="200" w:firstLine="560"/>
        <w:rPr>
          <w:rFonts w:ascii="MingLiU" w:eastAsia="MingLiU" w:hAnsi="MingLiU" w:cs="仿宋"/>
          <w:color w:val="000000"/>
          <w:sz w:val="28"/>
          <w:szCs w:val="28"/>
        </w:rPr>
      </w:pPr>
      <w:r w:rsidRPr="00EC5315">
        <w:rPr>
          <w:rFonts w:ascii="MingLiU" w:eastAsia="MingLiU" w:hAnsi="MingLiU" w:cs="仿宋" w:hint="eastAsia"/>
          <w:color w:val="000000"/>
          <w:sz w:val="28"/>
          <w:szCs w:val="28"/>
        </w:rPr>
        <w:t>（1）在《深圳法学》发表文章《认缴登记制下公司法人人格否认的适用问题研究》</w:t>
      </w:r>
      <w:r w:rsidR="00EC1A28">
        <w:rPr>
          <w:rFonts w:asciiTheme="minorEastAsia" w:eastAsiaTheme="minorEastAsia" w:hAnsiTheme="minorEastAsia" w:cs="仿宋" w:hint="eastAsia"/>
          <w:color w:val="000000"/>
          <w:sz w:val="28"/>
          <w:szCs w:val="28"/>
        </w:rPr>
        <w:t>，</w:t>
      </w:r>
      <w:r w:rsidR="00EC1A28" w:rsidRPr="00EC1A28">
        <w:rPr>
          <w:rFonts w:ascii="MingLiU" w:eastAsia="MingLiU" w:hAnsi="MingLiU" w:cs="仿宋" w:hint="eastAsia"/>
          <w:color w:val="000000"/>
          <w:sz w:val="28"/>
          <w:szCs w:val="28"/>
        </w:rPr>
        <w:t>该文章被威科先行法律信息库收录；</w:t>
      </w:r>
    </w:p>
    <w:p w14:paraId="6806D1F5" w14:textId="77777777" w:rsidR="00103C29" w:rsidRPr="00EC5315" w:rsidRDefault="00103C29" w:rsidP="00103C29">
      <w:pPr>
        <w:spacing w:line="360" w:lineRule="auto"/>
        <w:ind w:firstLineChars="200" w:firstLine="560"/>
        <w:rPr>
          <w:rFonts w:ascii="MingLiU" w:eastAsia="MingLiU" w:hAnsi="MingLiU" w:cs="仿宋"/>
          <w:color w:val="000000"/>
          <w:sz w:val="28"/>
          <w:szCs w:val="28"/>
        </w:rPr>
      </w:pPr>
      <w:r w:rsidRPr="00EC5315">
        <w:rPr>
          <w:rFonts w:ascii="MingLiU" w:eastAsia="MingLiU" w:hAnsi="MingLiU" w:cs="仿宋" w:hint="eastAsia"/>
          <w:color w:val="000000"/>
          <w:sz w:val="28"/>
          <w:szCs w:val="28"/>
        </w:rPr>
        <w:t>（2）代理两个案例入选由广东省律师协会编《律师行政法实务-案例精选与评析》</w:t>
      </w:r>
      <w:r w:rsidRPr="003A2577">
        <w:rPr>
          <w:rFonts w:ascii="MingLiU" w:eastAsia="MingLiU" w:hAnsi="MingLiU" w:cs="仿宋" w:hint="eastAsia"/>
          <w:b/>
          <w:bCs/>
          <w:color w:val="000000"/>
          <w:sz w:val="28"/>
          <w:szCs w:val="28"/>
        </w:rPr>
        <w:t>（法律出版社）</w:t>
      </w:r>
      <w:r w:rsidRPr="00EC5315">
        <w:rPr>
          <w:rFonts w:ascii="MingLiU" w:eastAsia="MingLiU" w:hAnsi="MingLiU" w:cs="仿宋" w:hint="eastAsia"/>
          <w:color w:val="000000"/>
          <w:sz w:val="28"/>
          <w:szCs w:val="28"/>
        </w:rPr>
        <w:t>；</w:t>
      </w:r>
    </w:p>
    <w:p w14:paraId="68B191EC" w14:textId="6C8B227C" w:rsidR="00103C29" w:rsidRPr="00EC1A28" w:rsidRDefault="00103C29" w:rsidP="00103C29">
      <w:pPr>
        <w:spacing w:line="360" w:lineRule="auto"/>
        <w:ind w:firstLineChars="200" w:firstLine="560"/>
        <w:rPr>
          <w:rFonts w:ascii="MingLiU" w:eastAsiaTheme="minorEastAsia" w:hAnsi="MingLiU" w:cs="仿宋"/>
          <w:color w:val="000000"/>
          <w:sz w:val="28"/>
          <w:szCs w:val="28"/>
        </w:rPr>
      </w:pPr>
      <w:r w:rsidRPr="00EC5315">
        <w:rPr>
          <w:rFonts w:ascii="MingLiU" w:eastAsia="MingLiU" w:hAnsi="MingLiU" w:cs="仿宋" w:hint="eastAsia"/>
          <w:color w:val="000000"/>
          <w:sz w:val="28"/>
          <w:szCs w:val="28"/>
        </w:rPr>
        <w:t>（3）参与编撰《深圳市律师办理新建商品房交易法律服务业务指引》</w:t>
      </w:r>
      <w:r w:rsidRPr="003A2577">
        <w:rPr>
          <w:rFonts w:ascii="MingLiU" w:eastAsia="MingLiU" w:hAnsi="MingLiU" w:cs="仿宋" w:hint="eastAsia"/>
          <w:b/>
          <w:bCs/>
          <w:color w:val="000000"/>
          <w:sz w:val="28"/>
          <w:szCs w:val="28"/>
        </w:rPr>
        <w:t>（法律出版社）</w:t>
      </w:r>
      <w:r w:rsidR="00EC1A28">
        <w:rPr>
          <w:rFonts w:asciiTheme="minorEastAsia" w:eastAsiaTheme="minorEastAsia" w:hAnsiTheme="minorEastAsia" w:cs="仿宋" w:hint="eastAsia"/>
          <w:color w:val="000000"/>
          <w:sz w:val="28"/>
          <w:szCs w:val="28"/>
        </w:rPr>
        <w:t>；</w:t>
      </w:r>
    </w:p>
    <w:p w14:paraId="4D4F70FB" w14:textId="6588D147" w:rsidR="003A2577" w:rsidRPr="00A32D15" w:rsidRDefault="00103C29" w:rsidP="00103C29">
      <w:pPr>
        <w:spacing w:line="360" w:lineRule="auto"/>
        <w:ind w:firstLineChars="200" w:firstLine="560"/>
        <w:rPr>
          <w:rFonts w:ascii="MingLiU" w:eastAsia="MingLiU" w:hAnsi="MingLiU" w:cs="仿宋"/>
          <w:color w:val="000000"/>
          <w:sz w:val="28"/>
          <w:szCs w:val="28"/>
        </w:rPr>
      </w:pPr>
      <w:r w:rsidRPr="00EC5315">
        <w:rPr>
          <w:rFonts w:ascii="MingLiU" w:eastAsia="MingLiU" w:hAnsi="MingLiU" w:cs="仿宋" w:hint="eastAsia"/>
          <w:color w:val="000000"/>
          <w:sz w:val="28"/>
          <w:szCs w:val="28"/>
        </w:rPr>
        <w:t>（4）</w:t>
      </w:r>
      <w:r w:rsidR="00A32D15" w:rsidRPr="00A32D15">
        <w:rPr>
          <w:rFonts w:ascii="MingLiU" w:eastAsia="MingLiU" w:hAnsi="MingLiU" w:cs="仿宋" w:hint="eastAsia"/>
          <w:color w:val="000000"/>
          <w:sz w:val="28"/>
          <w:szCs w:val="28"/>
        </w:rPr>
        <w:t>参与编写广和律师事务所</w:t>
      </w:r>
      <w:r w:rsidR="003A2577" w:rsidRPr="00A32D15">
        <w:rPr>
          <w:rFonts w:ascii="MingLiU" w:eastAsia="MingLiU" w:hAnsi="MingLiU" w:cs="仿宋" w:hint="eastAsia"/>
          <w:color w:val="000000"/>
          <w:sz w:val="28"/>
          <w:szCs w:val="28"/>
        </w:rPr>
        <w:t>《</w:t>
      </w:r>
      <w:r w:rsidR="00A32D15" w:rsidRPr="00A32D15">
        <w:rPr>
          <w:rFonts w:ascii="MingLiU" w:eastAsia="MingLiU" w:hAnsi="MingLiU" w:cs="仿宋" w:hint="eastAsia"/>
          <w:color w:val="000000"/>
          <w:sz w:val="28"/>
          <w:szCs w:val="28"/>
        </w:rPr>
        <w:t>法律服务产品目录</w:t>
      </w:r>
      <w:r w:rsidR="003A2577" w:rsidRPr="00A32D15">
        <w:rPr>
          <w:rFonts w:ascii="MingLiU" w:eastAsia="MingLiU" w:hAnsi="MingLiU" w:cs="仿宋" w:hint="eastAsia"/>
          <w:color w:val="000000"/>
          <w:sz w:val="28"/>
          <w:szCs w:val="28"/>
        </w:rPr>
        <w:t>》</w:t>
      </w:r>
      <w:r w:rsidR="00A32D15" w:rsidRPr="00A32D15">
        <w:rPr>
          <w:rFonts w:ascii="MingLiU" w:eastAsia="MingLiU" w:hAnsi="MingLiU" w:cs="仿宋" w:hint="eastAsia"/>
          <w:color w:val="000000"/>
          <w:sz w:val="28"/>
          <w:szCs w:val="28"/>
        </w:rPr>
        <w:t>；</w:t>
      </w:r>
    </w:p>
    <w:p w14:paraId="7F37F67A" w14:textId="1B2C5E84" w:rsidR="00103C29" w:rsidRPr="00EC5315" w:rsidRDefault="003A2577" w:rsidP="00103C29">
      <w:pPr>
        <w:spacing w:line="360" w:lineRule="auto"/>
        <w:ind w:firstLineChars="200" w:firstLine="560"/>
        <w:rPr>
          <w:rFonts w:ascii="MingLiU" w:eastAsia="MingLiU" w:hAnsi="MingLiU" w:cs="仿宋"/>
          <w:color w:val="000000"/>
          <w:sz w:val="28"/>
          <w:szCs w:val="28"/>
        </w:rPr>
      </w:pPr>
      <w:r>
        <w:rPr>
          <w:rFonts w:ascii="MingLiU" w:eastAsiaTheme="minorEastAsia" w:hAnsi="MingLiU" w:cs="仿宋" w:hint="eastAsia"/>
          <w:color w:val="000000"/>
          <w:sz w:val="28"/>
          <w:szCs w:val="28"/>
        </w:rPr>
        <w:t>（</w:t>
      </w:r>
      <w:r>
        <w:rPr>
          <w:rFonts w:ascii="MingLiU" w:eastAsiaTheme="minorEastAsia" w:hAnsi="MingLiU" w:cs="仿宋" w:hint="eastAsia"/>
          <w:color w:val="000000"/>
          <w:sz w:val="28"/>
          <w:szCs w:val="28"/>
        </w:rPr>
        <w:t>5</w:t>
      </w:r>
      <w:r>
        <w:rPr>
          <w:rFonts w:ascii="MingLiU" w:eastAsiaTheme="minorEastAsia" w:hAnsi="MingLiU" w:cs="仿宋" w:hint="eastAsia"/>
          <w:color w:val="000000"/>
          <w:sz w:val="28"/>
          <w:szCs w:val="28"/>
        </w:rPr>
        <w:t>）</w:t>
      </w:r>
      <w:r w:rsidR="00103C29" w:rsidRPr="00EC5315">
        <w:rPr>
          <w:rFonts w:ascii="MingLiU" w:eastAsia="MingLiU" w:hAnsi="MingLiU" w:cs="仿宋" w:hint="eastAsia"/>
          <w:color w:val="000000"/>
          <w:sz w:val="28"/>
          <w:szCs w:val="28"/>
        </w:rPr>
        <w:t>在律所公众号“广和律师”，团队公众号“添筑</w:t>
      </w:r>
      <w:r w:rsidR="00A32D15">
        <w:rPr>
          <w:rFonts w:ascii="MingLiU" w:eastAsiaTheme="minorEastAsia" w:hAnsi="MingLiU" w:cs="仿宋" w:hint="eastAsia"/>
          <w:color w:val="000000"/>
          <w:sz w:val="28"/>
          <w:szCs w:val="28"/>
        </w:rPr>
        <w:t xml:space="preserve"> </w:t>
      </w:r>
      <w:r w:rsidR="00103C29" w:rsidRPr="00EC5315">
        <w:rPr>
          <w:rFonts w:ascii="MingLiU" w:eastAsia="MingLiU" w:hAnsi="MingLiU" w:cs="仿宋" w:hint="eastAsia"/>
          <w:color w:val="000000"/>
          <w:sz w:val="28"/>
          <w:szCs w:val="28"/>
        </w:rPr>
        <w:t>律狮”合计发表原创专业文章40多篇，其中包括公司法版块“劳动法实务系列”，“公司股权及治理系列”等多篇。</w:t>
      </w:r>
    </w:p>
    <w:sectPr w:rsidR="00103C29" w:rsidRPr="00EC5315">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2128C" w14:textId="77777777" w:rsidR="008B0E73" w:rsidRDefault="008B0E73" w:rsidP="00F40AB7">
      <w:r>
        <w:separator/>
      </w:r>
    </w:p>
  </w:endnote>
  <w:endnote w:type="continuationSeparator" w:id="0">
    <w:p w14:paraId="3A654A64" w14:textId="77777777" w:rsidR="008B0E73" w:rsidRDefault="008B0E73" w:rsidP="00F40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MingLiU">
    <w:altName w:val="MingLiU"/>
    <w:panose1 w:val="02010609000101010101"/>
    <w:charset w:val="88"/>
    <w:family w:val="modern"/>
    <w:pitch w:val="fixed"/>
    <w:sig w:usb0="A00002FF" w:usb1="28CFFCFA" w:usb2="00000016" w:usb3="00000000" w:csb0="0010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9339356"/>
      <w:docPartObj>
        <w:docPartGallery w:val="Page Numbers (Bottom of Page)"/>
        <w:docPartUnique/>
      </w:docPartObj>
    </w:sdtPr>
    <w:sdtEndPr/>
    <w:sdtContent>
      <w:p w14:paraId="286DAB4E" w14:textId="5F9ACEA0" w:rsidR="00F40AB7" w:rsidRDefault="00F40AB7">
        <w:pPr>
          <w:pStyle w:val="a7"/>
          <w:jc w:val="center"/>
        </w:pPr>
        <w:r>
          <w:fldChar w:fldCharType="begin"/>
        </w:r>
        <w:r>
          <w:instrText>PAGE   \* MERGEFORMAT</w:instrText>
        </w:r>
        <w:r>
          <w:fldChar w:fldCharType="separate"/>
        </w:r>
        <w:r>
          <w:rPr>
            <w:lang w:val="zh-CN"/>
          </w:rPr>
          <w:t>2</w:t>
        </w:r>
        <w:r>
          <w:fldChar w:fldCharType="end"/>
        </w:r>
      </w:p>
    </w:sdtContent>
  </w:sdt>
  <w:p w14:paraId="303F28DE" w14:textId="77777777" w:rsidR="00F40AB7" w:rsidRDefault="00F40AB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1D509" w14:textId="77777777" w:rsidR="008B0E73" w:rsidRDefault="008B0E73" w:rsidP="00F40AB7">
      <w:r>
        <w:separator/>
      </w:r>
    </w:p>
  </w:footnote>
  <w:footnote w:type="continuationSeparator" w:id="0">
    <w:p w14:paraId="7E8535F1" w14:textId="77777777" w:rsidR="008B0E73" w:rsidRDefault="008B0E73" w:rsidP="00F40A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42692"/>
    <w:multiLevelType w:val="hybridMultilevel"/>
    <w:tmpl w:val="44D650D2"/>
    <w:lvl w:ilvl="0" w:tplc="04090001">
      <w:start w:val="1"/>
      <w:numFmt w:val="bullet"/>
      <w:lvlText w:val=""/>
      <w:lvlJc w:val="left"/>
      <w:pPr>
        <w:ind w:left="982" w:hanging="420"/>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1" w15:restartNumberingAfterBreak="0">
    <w:nsid w:val="368D7CA2"/>
    <w:multiLevelType w:val="hybridMultilevel"/>
    <w:tmpl w:val="F89E7AE4"/>
    <w:lvl w:ilvl="0" w:tplc="0409000F">
      <w:start w:val="1"/>
      <w:numFmt w:val="decimal"/>
      <w:lvlText w:val="%1."/>
      <w:lvlJc w:val="left"/>
      <w:pPr>
        <w:ind w:left="1072" w:hanging="420"/>
      </w:pPr>
    </w:lvl>
    <w:lvl w:ilvl="1" w:tplc="04090019" w:tentative="1">
      <w:start w:val="1"/>
      <w:numFmt w:val="lowerLetter"/>
      <w:lvlText w:val="%2)"/>
      <w:lvlJc w:val="left"/>
      <w:pPr>
        <w:ind w:left="1492" w:hanging="420"/>
      </w:pPr>
    </w:lvl>
    <w:lvl w:ilvl="2" w:tplc="0409001B" w:tentative="1">
      <w:start w:val="1"/>
      <w:numFmt w:val="lowerRoman"/>
      <w:lvlText w:val="%3."/>
      <w:lvlJc w:val="right"/>
      <w:pPr>
        <w:ind w:left="1912" w:hanging="420"/>
      </w:pPr>
    </w:lvl>
    <w:lvl w:ilvl="3" w:tplc="0409000F" w:tentative="1">
      <w:start w:val="1"/>
      <w:numFmt w:val="decimal"/>
      <w:lvlText w:val="%4."/>
      <w:lvlJc w:val="left"/>
      <w:pPr>
        <w:ind w:left="2332" w:hanging="420"/>
      </w:pPr>
    </w:lvl>
    <w:lvl w:ilvl="4" w:tplc="04090019" w:tentative="1">
      <w:start w:val="1"/>
      <w:numFmt w:val="lowerLetter"/>
      <w:lvlText w:val="%5)"/>
      <w:lvlJc w:val="left"/>
      <w:pPr>
        <w:ind w:left="2752" w:hanging="420"/>
      </w:pPr>
    </w:lvl>
    <w:lvl w:ilvl="5" w:tplc="0409001B" w:tentative="1">
      <w:start w:val="1"/>
      <w:numFmt w:val="lowerRoman"/>
      <w:lvlText w:val="%6."/>
      <w:lvlJc w:val="right"/>
      <w:pPr>
        <w:ind w:left="3172" w:hanging="420"/>
      </w:pPr>
    </w:lvl>
    <w:lvl w:ilvl="6" w:tplc="0409000F" w:tentative="1">
      <w:start w:val="1"/>
      <w:numFmt w:val="decimal"/>
      <w:lvlText w:val="%7."/>
      <w:lvlJc w:val="left"/>
      <w:pPr>
        <w:ind w:left="3592" w:hanging="420"/>
      </w:pPr>
    </w:lvl>
    <w:lvl w:ilvl="7" w:tplc="04090019" w:tentative="1">
      <w:start w:val="1"/>
      <w:numFmt w:val="lowerLetter"/>
      <w:lvlText w:val="%8)"/>
      <w:lvlJc w:val="left"/>
      <w:pPr>
        <w:ind w:left="4012" w:hanging="420"/>
      </w:pPr>
    </w:lvl>
    <w:lvl w:ilvl="8" w:tplc="0409001B" w:tentative="1">
      <w:start w:val="1"/>
      <w:numFmt w:val="lowerRoman"/>
      <w:lvlText w:val="%9."/>
      <w:lvlJc w:val="right"/>
      <w:pPr>
        <w:ind w:left="4432" w:hanging="420"/>
      </w:pPr>
    </w:lvl>
  </w:abstractNum>
  <w:abstractNum w:abstractNumId="2" w15:restartNumberingAfterBreak="0">
    <w:nsid w:val="7DDE714E"/>
    <w:multiLevelType w:val="hybridMultilevel"/>
    <w:tmpl w:val="F89E7AE4"/>
    <w:lvl w:ilvl="0" w:tplc="FFFFFFFF">
      <w:start w:val="1"/>
      <w:numFmt w:val="decimal"/>
      <w:lvlText w:val="%1."/>
      <w:lvlJc w:val="left"/>
      <w:pPr>
        <w:ind w:left="1072" w:hanging="420"/>
      </w:pPr>
    </w:lvl>
    <w:lvl w:ilvl="1" w:tplc="FFFFFFFF" w:tentative="1">
      <w:start w:val="1"/>
      <w:numFmt w:val="lowerLetter"/>
      <w:lvlText w:val="%2)"/>
      <w:lvlJc w:val="left"/>
      <w:pPr>
        <w:ind w:left="1492" w:hanging="420"/>
      </w:pPr>
    </w:lvl>
    <w:lvl w:ilvl="2" w:tplc="FFFFFFFF" w:tentative="1">
      <w:start w:val="1"/>
      <w:numFmt w:val="lowerRoman"/>
      <w:lvlText w:val="%3."/>
      <w:lvlJc w:val="right"/>
      <w:pPr>
        <w:ind w:left="1912" w:hanging="420"/>
      </w:pPr>
    </w:lvl>
    <w:lvl w:ilvl="3" w:tplc="FFFFFFFF" w:tentative="1">
      <w:start w:val="1"/>
      <w:numFmt w:val="decimal"/>
      <w:lvlText w:val="%4."/>
      <w:lvlJc w:val="left"/>
      <w:pPr>
        <w:ind w:left="2332" w:hanging="420"/>
      </w:pPr>
    </w:lvl>
    <w:lvl w:ilvl="4" w:tplc="FFFFFFFF" w:tentative="1">
      <w:start w:val="1"/>
      <w:numFmt w:val="lowerLetter"/>
      <w:lvlText w:val="%5)"/>
      <w:lvlJc w:val="left"/>
      <w:pPr>
        <w:ind w:left="2752" w:hanging="420"/>
      </w:pPr>
    </w:lvl>
    <w:lvl w:ilvl="5" w:tplc="FFFFFFFF" w:tentative="1">
      <w:start w:val="1"/>
      <w:numFmt w:val="lowerRoman"/>
      <w:lvlText w:val="%6."/>
      <w:lvlJc w:val="right"/>
      <w:pPr>
        <w:ind w:left="3172" w:hanging="420"/>
      </w:pPr>
    </w:lvl>
    <w:lvl w:ilvl="6" w:tplc="FFFFFFFF" w:tentative="1">
      <w:start w:val="1"/>
      <w:numFmt w:val="decimal"/>
      <w:lvlText w:val="%7."/>
      <w:lvlJc w:val="left"/>
      <w:pPr>
        <w:ind w:left="3592" w:hanging="420"/>
      </w:pPr>
    </w:lvl>
    <w:lvl w:ilvl="7" w:tplc="FFFFFFFF" w:tentative="1">
      <w:start w:val="1"/>
      <w:numFmt w:val="lowerLetter"/>
      <w:lvlText w:val="%8)"/>
      <w:lvlJc w:val="left"/>
      <w:pPr>
        <w:ind w:left="4012" w:hanging="420"/>
      </w:pPr>
    </w:lvl>
    <w:lvl w:ilvl="8" w:tplc="FFFFFFFF" w:tentative="1">
      <w:start w:val="1"/>
      <w:numFmt w:val="lowerRoman"/>
      <w:lvlText w:val="%9."/>
      <w:lvlJc w:val="right"/>
      <w:pPr>
        <w:ind w:left="4432"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482"/>
    <w:rsid w:val="000448B5"/>
    <w:rsid w:val="000A36C1"/>
    <w:rsid w:val="00103C29"/>
    <w:rsid w:val="001078F7"/>
    <w:rsid w:val="001879A6"/>
    <w:rsid w:val="001A3187"/>
    <w:rsid w:val="002C0626"/>
    <w:rsid w:val="003A2577"/>
    <w:rsid w:val="003D01D2"/>
    <w:rsid w:val="003E43CE"/>
    <w:rsid w:val="00476366"/>
    <w:rsid w:val="0056520F"/>
    <w:rsid w:val="0060476E"/>
    <w:rsid w:val="006320D7"/>
    <w:rsid w:val="00637C28"/>
    <w:rsid w:val="0064366C"/>
    <w:rsid w:val="006A0401"/>
    <w:rsid w:val="006A7706"/>
    <w:rsid w:val="00817387"/>
    <w:rsid w:val="00854A5A"/>
    <w:rsid w:val="008B0E73"/>
    <w:rsid w:val="008E7532"/>
    <w:rsid w:val="008F6CCB"/>
    <w:rsid w:val="009804F4"/>
    <w:rsid w:val="00987409"/>
    <w:rsid w:val="009D427E"/>
    <w:rsid w:val="009E2B02"/>
    <w:rsid w:val="00A3045F"/>
    <w:rsid w:val="00A32D15"/>
    <w:rsid w:val="00A5702E"/>
    <w:rsid w:val="00A81725"/>
    <w:rsid w:val="00A846AD"/>
    <w:rsid w:val="00AA56F8"/>
    <w:rsid w:val="00AC4E6F"/>
    <w:rsid w:val="00AD0805"/>
    <w:rsid w:val="00AF5882"/>
    <w:rsid w:val="00C4620C"/>
    <w:rsid w:val="00D43B64"/>
    <w:rsid w:val="00DB2482"/>
    <w:rsid w:val="00E323D9"/>
    <w:rsid w:val="00E57E76"/>
    <w:rsid w:val="00E80ADF"/>
    <w:rsid w:val="00EC1A28"/>
    <w:rsid w:val="00EC5315"/>
    <w:rsid w:val="00F01F0D"/>
    <w:rsid w:val="00F40AB7"/>
    <w:rsid w:val="00F96FAC"/>
    <w:rsid w:val="00FC61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01B6C"/>
  <w15:chartTrackingRefBased/>
  <w15:docId w15:val="{9E9A5832-39FF-446E-B35E-2E528C8D6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0AB7"/>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ignature"/>
    <w:basedOn w:val="a"/>
    <w:link w:val="a4"/>
    <w:uiPriority w:val="99"/>
    <w:qFormat/>
    <w:rsid w:val="00F40AB7"/>
    <w:pPr>
      <w:spacing w:after="240"/>
      <w:ind w:left="5760"/>
    </w:pPr>
    <w:rPr>
      <w:rFonts w:ascii="Calibri" w:eastAsia="Calibri" w:hAnsi="Calibri" w:cs="Calibri"/>
      <w:color w:val="000000"/>
      <w:szCs w:val="21"/>
    </w:rPr>
  </w:style>
  <w:style w:type="character" w:customStyle="1" w:styleId="a4">
    <w:name w:val="签名 字符"/>
    <w:basedOn w:val="a0"/>
    <w:link w:val="a3"/>
    <w:uiPriority w:val="99"/>
    <w:qFormat/>
    <w:rsid w:val="00F40AB7"/>
    <w:rPr>
      <w:rFonts w:ascii="Calibri" w:eastAsia="Calibri" w:hAnsi="Calibri" w:cs="Calibri"/>
      <w:color w:val="000000"/>
      <w:szCs w:val="21"/>
    </w:rPr>
  </w:style>
  <w:style w:type="paragraph" w:styleId="a5">
    <w:name w:val="header"/>
    <w:basedOn w:val="a"/>
    <w:link w:val="a6"/>
    <w:uiPriority w:val="99"/>
    <w:unhideWhenUsed/>
    <w:rsid w:val="00F40AB7"/>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F40AB7"/>
    <w:rPr>
      <w:rFonts w:ascii="Times New Roman" w:eastAsia="宋体" w:hAnsi="Times New Roman" w:cs="Times New Roman"/>
      <w:sz w:val="18"/>
      <w:szCs w:val="18"/>
    </w:rPr>
  </w:style>
  <w:style w:type="paragraph" w:styleId="a7">
    <w:name w:val="footer"/>
    <w:basedOn w:val="a"/>
    <w:link w:val="a8"/>
    <w:uiPriority w:val="99"/>
    <w:unhideWhenUsed/>
    <w:rsid w:val="00F40AB7"/>
    <w:pPr>
      <w:tabs>
        <w:tab w:val="center" w:pos="4153"/>
        <w:tab w:val="right" w:pos="8306"/>
      </w:tabs>
      <w:snapToGrid w:val="0"/>
      <w:jc w:val="left"/>
    </w:pPr>
    <w:rPr>
      <w:sz w:val="18"/>
      <w:szCs w:val="18"/>
    </w:rPr>
  </w:style>
  <w:style w:type="character" w:customStyle="1" w:styleId="a8">
    <w:name w:val="页脚 字符"/>
    <w:basedOn w:val="a0"/>
    <w:link w:val="a7"/>
    <w:uiPriority w:val="99"/>
    <w:rsid w:val="00F40AB7"/>
    <w:rPr>
      <w:rFonts w:ascii="Times New Roman" w:eastAsia="宋体" w:hAnsi="Times New Roman" w:cs="Times New Roman"/>
      <w:sz w:val="18"/>
      <w:szCs w:val="18"/>
    </w:rPr>
  </w:style>
  <w:style w:type="character" w:styleId="a9">
    <w:name w:val="Hyperlink"/>
    <w:basedOn w:val="a0"/>
    <w:uiPriority w:val="99"/>
    <w:unhideWhenUsed/>
    <w:rsid w:val="00E80ADF"/>
    <w:rPr>
      <w:color w:val="0563C1" w:themeColor="hyperlink"/>
      <w:u w:val="single"/>
    </w:rPr>
  </w:style>
  <w:style w:type="character" w:styleId="aa">
    <w:name w:val="Unresolved Mention"/>
    <w:basedOn w:val="a0"/>
    <w:uiPriority w:val="99"/>
    <w:semiHidden/>
    <w:unhideWhenUsed/>
    <w:rsid w:val="00E80A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xu.fengning@ghlawyer.ne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371</Words>
  <Characters>2119</Characters>
  <Application>Microsoft Office Word</Application>
  <DocSecurity>0</DocSecurity>
  <Lines>17</Lines>
  <Paragraphs>4</Paragraphs>
  <ScaleCrop>false</ScaleCrop>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凤宁 许</dc:creator>
  <cp:keywords/>
  <dc:description/>
  <cp:lastModifiedBy>凤宁 许</cp:lastModifiedBy>
  <cp:revision>11</cp:revision>
  <cp:lastPrinted>2021-12-02T11:30:00Z</cp:lastPrinted>
  <dcterms:created xsi:type="dcterms:W3CDTF">2021-12-02T10:56:00Z</dcterms:created>
  <dcterms:modified xsi:type="dcterms:W3CDTF">2022-01-14T08:26:00Z</dcterms:modified>
</cp:coreProperties>
</file>